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rPr>
        <w:t xml:space="preserve">Національний університет «Чернігівська політехніка»</w:t>
      </w:r>
    </w:p>
    <w:p>
      <w:pPr>
        <w:jc w:val="center"/>
      </w:pPr>
      <w:commentRangeStart w:id="6"/>
      <w:r>
        <w:rPr>
          <w:highlight w:val="yellow"/>
          <w:highlightCs w:val="yellow"/>
        </w:rPr>
        <w:t xml:space="preserve">Кафедра уточнюється</w:t>
      </w:r>
      <w:commentRangeEnd w:id="6"/>
      <w:r>
        <w:commentReference w:id="6"/>
      </w:r>
    </w:p>
    <w:p>
      <w:pPr>
        <w:spacing w:after="60"/>
        <w:jc w:val="center"/>
      </w:pPr>
      <w:r>
        <w:rPr>
          <w:b/>
          <w:bCs/>
          <w:caps/>
        </w:rPr>
        <w:t xml:space="preserve">Силабус навчальної дисципліни</w:t>
      </w:r>
    </w:p>
    <w:p>
      <w:pPr>
        <w:spacing w:after="240"/>
        <w:jc w:val="center"/>
      </w:pPr>
      <w:r>
        <w:rPr>
          <w:b/>
          <w:bCs/>
          <w:sz w:val="32"/>
          <w:szCs w:val="32"/>
        </w:rPr>
        <w:t xml:space="preserve">«Операційний менеджмент»</w:t>
      </w:r>
    </w:p>
    <w:p>
      <w:pPr>
        <w:jc w:val="left"/>
      </w:pPr>
      <w:r>
        <w:rPr>
          <w:b/>
          <w:bCs/>
          <w:sz w:val="24"/>
          <w:szCs w:val="24"/>
        </w:rPr>
        <w:t xml:space="preserve">Службова примітка. </w:t>
      </w:r>
      <w:r>
        <w:rPr>
          <w:sz w:val="24"/>
          <w:szCs w:val="24"/>
        </w:rPr>
        <w:t xml:space="preserve">Документ згенеровано автоматично з реєстру курсу content/course.yaml (статус: чернетка). Значення, виділені жовтим, мають примітки Word з поясненням, що саме потрібно погодити з кафедрою до затвердження.</w:t>
      </w:r>
    </w:p>
    <w:p>
      <w:pPr>
        <w:pStyle w:val="Heading1"/>
        <w:keepNext/>
      </w:pPr>
      <w:r>
        <w:t xml:space="preserve">1. Загальна інформація про дисципліну</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3181"/>
        <w:gridCol w:w="6174"/>
      </w:tblGrid>
      <w:tr>
        <w:trPr>
          <w:cantSplit/>
          <w:tblHeader/>
        </w:trPr>
        <w:tc>
          <w:tcPr>
            <w:tcW w:type="dxa" w:w="3181"/>
            <w:shd w:fill="E7E6E6" w:color="auto" w:val="clear"/>
          </w:tcPr>
          <w:p>
            <w:pPr>
              <w:spacing w:after="0"/>
              <w:jc w:val="center"/>
            </w:pPr>
            <w:r>
              <w:rPr>
                <w:b/>
                <w:bCs/>
                <w:sz w:val="24"/>
                <w:szCs w:val="24"/>
              </w:rPr>
              <w:t xml:space="preserve">Показник</w:t>
            </w:r>
          </w:p>
        </w:tc>
        <w:tc>
          <w:tcPr>
            <w:tcW w:type="dxa" w:w="6174"/>
            <w:shd w:fill="E7E6E6" w:color="auto" w:val="clear"/>
          </w:tcPr>
          <w:p>
            <w:pPr>
              <w:spacing w:after="0"/>
              <w:jc w:val="center"/>
            </w:pPr>
            <w:r>
              <w:rPr>
                <w:b/>
                <w:bCs/>
                <w:sz w:val="24"/>
                <w:szCs w:val="24"/>
              </w:rPr>
              <w:t xml:space="preserve">Значення</w:t>
            </w:r>
          </w:p>
        </w:tc>
      </w:tr>
      <w:tr>
        <w:trPr>
          <w:cantSplit/>
        </w:trPr>
        <w:tc>
          <w:tcPr>
            <w:tcW w:type="dxa" w:w="3181"/>
          </w:tcPr>
          <w:p>
            <w:pPr>
              <w:spacing w:after="0"/>
              <w:jc w:val="left"/>
            </w:pPr>
            <w:r>
              <w:rPr>
                <w:sz w:val="24"/>
                <w:szCs w:val="24"/>
              </w:rPr>
              <w:t xml:space="preserve">Рівень вищої освіти</w:t>
            </w:r>
          </w:p>
        </w:tc>
        <w:tc>
          <w:tcPr>
            <w:tcW w:type="dxa" w:w="6174"/>
          </w:tcPr>
          <w:p>
            <w:pPr>
              <w:spacing w:after="0"/>
              <w:jc w:val="left"/>
            </w:pPr>
            <w:r>
              <w:rPr>
                <w:sz w:val="24"/>
                <w:szCs w:val="24"/>
              </w:rPr>
              <w:t xml:space="preserve">перший (бакалаврський) рівень, 6 рівень НРК</w:t>
            </w:r>
          </w:p>
        </w:tc>
      </w:tr>
      <w:tr>
        <w:trPr>
          <w:cantSplit/>
        </w:trPr>
        <w:tc>
          <w:tcPr>
            <w:tcW w:type="dxa" w:w="3181"/>
          </w:tcPr>
          <w:p>
            <w:pPr>
              <w:spacing w:after="0"/>
              <w:jc w:val="left"/>
            </w:pPr>
            <w:r>
              <w:rPr>
                <w:sz w:val="24"/>
                <w:szCs w:val="24"/>
              </w:rPr>
              <w:t xml:space="preserve">Галузь знань</w:t>
            </w:r>
          </w:p>
        </w:tc>
        <w:tc>
          <w:tcPr>
            <w:tcW w:type="dxa" w:w="6174"/>
          </w:tcPr>
          <w:p>
            <w:pPr>
              <w:spacing w:after="0"/>
              <w:jc w:val="left"/>
            </w:pPr>
            <w:r>
              <w:rPr>
                <w:sz w:val="24"/>
                <w:szCs w:val="24"/>
              </w:rPr>
              <w:t xml:space="preserve">07 «Управління та адміністрування»</w:t>
            </w:r>
          </w:p>
        </w:tc>
      </w:tr>
      <w:tr>
        <w:trPr>
          <w:cantSplit/>
        </w:trPr>
        <w:tc>
          <w:tcPr>
            <w:tcW w:type="dxa" w:w="3181"/>
          </w:tcPr>
          <w:p>
            <w:pPr>
              <w:spacing w:after="0"/>
              <w:jc w:val="left"/>
            </w:pPr>
            <w:r>
              <w:rPr>
                <w:sz w:val="24"/>
                <w:szCs w:val="24"/>
              </w:rPr>
              <w:t xml:space="preserve">Спеціальність</w:t>
            </w:r>
          </w:p>
        </w:tc>
        <w:tc>
          <w:tcPr>
            <w:tcW w:type="dxa" w:w="6174"/>
          </w:tcPr>
          <w:p>
            <w:pPr>
              <w:spacing w:after="0"/>
              <w:jc w:val="left"/>
            </w:pPr>
            <w:commentRangeStart w:id="0"/>
            <w:r>
              <w:rPr>
                <w:sz w:val="24"/>
                <w:szCs w:val="24"/>
                <w:highlight w:val="yellow"/>
                <w:highlightCs w:val="yellow"/>
              </w:rPr>
              <w:t xml:space="preserve">073 «Менеджмент» (за таблицею відповідності — D3 «Менеджмент»)</w:t>
            </w:r>
            <w:commentRangeEnd w:id="0"/>
            <w:r>
              <w:rPr>
                <w:sz w:val="24"/>
                <w:szCs w:val="24"/>
              </w:rPr>
              <w:commentReference w:id="0"/>
            </w:r>
          </w:p>
        </w:tc>
      </w:tr>
      <w:tr>
        <w:trPr>
          <w:cantSplit/>
        </w:trPr>
        <w:tc>
          <w:tcPr>
            <w:tcW w:type="dxa" w:w="3181"/>
          </w:tcPr>
          <w:p>
            <w:pPr>
              <w:spacing w:after="0"/>
              <w:jc w:val="left"/>
            </w:pPr>
            <w:r>
              <w:rPr>
                <w:sz w:val="24"/>
                <w:szCs w:val="24"/>
              </w:rPr>
              <w:t xml:space="preserve">Освітня програма</w:t>
            </w:r>
          </w:p>
        </w:tc>
        <w:tc>
          <w:tcPr>
            <w:tcW w:type="dxa" w:w="6174"/>
          </w:tcPr>
          <w:p>
            <w:pPr>
              <w:spacing w:after="0"/>
              <w:jc w:val="left"/>
            </w:pPr>
            <w:r>
              <w:rPr>
                <w:sz w:val="24"/>
                <w:szCs w:val="24"/>
              </w:rPr>
              <w:t xml:space="preserve">Освітньо-професійна програма «Менеджмент» першого (бакалаврського) рівня (набір 2025, 2026 рр.)</w:t>
            </w:r>
          </w:p>
        </w:tc>
      </w:tr>
      <w:tr>
        <w:trPr>
          <w:cantSplit/>
        </w:trPr>
        <w:tc>
          <w:tcPr>
            <w:tcW w:type="dxa" w:w="3181"/>
          </w:tcPr>
          <w:p>
            <w:pPr>
              <w:spacing w:after="0"/>
              <w:jc w:val="left"/>
            </w:pPr>
            <w:r>
              <w:rPr>
                <w:sz w:val="24"/>
                <w:szCs w:val="24"/>
              </w:rPr>
              <w:t xml:space="preserve">Кваліфікація</w:t>
            </w:r>
          </w:p>
        </w:tc>
        <w:tc>
          <w:tcPr>
            <w:tcW w:type="dxa" w:w="6174"/>
          </w:tcPr>
          <w:p>
            <w:pPr>
              <w:spacing w:after="0"/>
              <w:jc w:val="left"/>
            </w:pPr>
            <w:r>
              <w:rPr>
                <w:sz w:val="24"/>
                <w:szCs w:val="24"/>
              </w:rPr>
              <w:t xml:space="preserve">бакалавр менеджменту</w:t>
            </w:r>
          </w:p>
        </w:tc>
      </w:tr>
      <w:tr>
        <w:trPr>
          <w:cantSplit/>
        </w:trPr>
        <w:tc>
          <w:tcPr>
            <w:tcW w:type="dxa" w:w="3181"/>
          </w:tcPr>
          <w:p>
            <w:pPr>
              <w:spacing w:after="0"/>
              <w:jc w:val="left"/>
            </w:pPr>
            <w:r>
              <w:rPr>
                <w:sz w:val="24"/>
                <w:szCs w:val="24"/>
              </w:rPr>
              <w:t xml:space="preserve">Статус дисципліни</w:t>
            </w:r>
          </w:p>
        </w:tc>
        <w:tc>
          <w:tcPr>
            <w:tcW w:type="dxa" w:w="6174"/>
          </w:tcPr>
          <w:p>
            <w:pPr>
              <w:spacing w:after="0"/>
              <w:jc w:val="left"/>
            </w:pPr>
            <w:commentRangeStart w:id="1"/>
            <w:r>
              <w:rPr>
                <w:sz w:val="24"/>
                <w:szCs w:val="24"/>
                <w:highlight w:val="yellow"/>
                <w:highlightCs w:val="yellow"/>
              </w:rPr>
              <w:t xml:space="preserve">вибіркова</w:t>
            </w:r>
            <w:commentRangeEnd w:id="1"/>
            <w:r>
              <w:rPr>
                <w:sz w:val="24"/>
                <w:szCs w:val="24"/>
              </w:rPr>
              <w:commentReference w:id="1"/>
            </w:r>
          </w:p>
        </w:tc>
      </w:tr>
      <w:tr>
        <w:trPr>
          <w:cantSplit/>
        </w:trPr>
        <w:tc>
          <w:tcPr>
            <w:tcW w:type="dxa" w:w="3181"/>
          </w:tcPr>
          <w:p>
            <w:pPr>
              <w:spacing w:after="0"/>
              <w:jc w:val="left"/>
            </w:pPr>
            <w:r>
              <w:rPr>
                <w:sz w:val="24"/>
                <w:szCs w:val="24"/>
              </w:rPr>
              <w:t xml:space="preserve">Курс і семестр</w:t>
            </w:r>
          </w:p>
        </w:tc>
        <w:tc>
          <w:tcPr>
            <w:tcW w:type="dxa" w:w="6174"/>
          </w:tcPr>
          <w:p>
            <w:pPr>
              <w:spacing w:after="0"/>
              <w:jc w:val="left"/>
            </w:pPr>
            <w:r>
              <w:rPr>
                <w:sz w:val="24"/>
                <w:szCs w:val="24"/>
              </w:rPr>
              <w:t xml:space="preserve">3 курс, 5 семестр</w:t>
            </w:r>
          </w:p>
        </w:tc>
      </w:tr>
      <w:tr>
        <w:trPr>
          <w:cantSplit/>
        </w:trPr>
        <w:tc>
          <w:tcPr>
            <w:tcW w:type="dxa" w:w="3181"/>
          </w:tcPr>
          <w:p>
            <w:pPr>
              <w:spacing w:after="0"/>
              <w:jc w:val="left"/>
            </w:pPr>
            <w:r>
              <w:rPr>
                <w:sz w:val="24"/>
                <w:szCs w:val="24"/>
              </w:rPr>
              <w:t xml:space="preserve">Обсяг дисципліни</w:t>
            </w:r>
          </w:p>
        </w:tc>
        <w:tc>
          <w:tcPr>
            <w:tcW w:type="dxa" w:w="6174"/>
          </w:tcPr>
          <w:p>
            <w:pPr>
              <w:spacing w:after="0"/>
              <w:jc w:val="left"/>
            </w:pPr>
            <w:commentRangeStart w:id="2"/>
            <w:r>
              <w:rPr>
                <w:sz w:val="24"/>
                <w:szCs w:val="24"/>
                <w:highlight w:val="yellow"/>
                <w:highlightCs w:val="yellow"/>
              </w:rPr>
              <w:t xml:space="preserve">6 кредитів ЄКТС (180 год)</w:t>
            </w:r>
            <w:commentRangeEnd w:id="2"/>
            <w:r>
              <w:rPr>
                <w:sz w:val="24"/>
                <w:szCs w:val="24"/>
              </w:rPr>
              <w:commentReference w:id="2"/>
            </w:r>
          </w:p>
        </w:tc>
      </w:tr>
      <w:tr>
        <w:trPr>
          <w:cantSplit/>
        </w:trPr>
        <w:tc>
          <w:tcPr>
            <w:tcW w:type="dxa" w:w="3181"/>
          </w:tcPr>
          <w:p>
            <w:pPr>
              <w:spacing w:after="0"/>
              <w:jc w:val="left"/>
            </w:pPr>
            <w:r>
              <w:rPr>
                <w:sz w:val="24"/>
                <w:szCs w:val="24"/>
              </w:rPr>
              <w:t xml:space="preserve">Розподіл годин</w:t>
            </w:r>
          </w:p>
        </w:tc>
        <w:tc>
          <w:tcPr>
            <w:tcW w:type="dxa" w:w="6174"/>
          </w:tcPr>
          <w:p>
            <w:pPr>
              <w:spacing w:after="0"/>
              <w:jc w:val="left"/>
            </w:pPr>
            <w:r>
              <w:rPr>
                <w:sz w:val="24"/>
                <w:szCs w:val="24"/>
              </w:rPr>
              <w:t xml:space="preserve">лекції — 32, практичні заняття — 28, самостійна робота — 120; модулів — 2, тем — 8</w:t>
            </w:r>
          </w:p>
        </w:tc>
      </w:tr>
      <w:tr>
        <w:trPr>
          <w:cantSplit/>
        </w:trPr>
        <w:tc>
          <w:tcPr>
            <w:tcW w:type="dxa" w:w="3181"/>
          </w:tcPr>
          <w:p>
            <w:pPr>
              <w:spacing w:after="0"/>
              <w:jc w:val="left"/>
            </w:pPr>
            <w:r>
              <w:rPr>
                <w:sz w:val="24"/>
                <w:szCs w:val="24"/>
              </w:rPr>
              <w:t xml:space="preserve">Форма семестрового контролю</w:t>
            </w:r>
          </w:p>
        </w:tc>
        <w:tc>
          <w:tcPr>
            <w:tcW w:type="dxa" w:w="6174"/>
          </w:tcPr>
          <w:p>
            <w:pPr>
              <w:spacing w:after="0"/>
              <w:jc w:val="left"/>
            </w:pPr>
            <w:r>
              <w:rPr>
                <w:sz w:val="24"/>
                <w:szCs w:val="24"/>
              </w:rPr>
              <w:t xml:space="preserve">екзамен у формі тестування</w:t>
            </w:r>
          </w:p>
        </w:tc>
      </w:tr>
      <w:tr>
        <w:trPr>
          <w:cantSplit/>
        </w:trPr>
        <w:tc>
          <w:tcPr>
            <w:tcW w:type="dxa" w:w="3181"/>
          </w:tcPr>
          <w:p>
            <w:pPr>
              <w:spacing w:after="0"/>
              <w:jc w:val="left"/>
            </w:pPr>
            <w:r>
              <w:rPr>
                <w:sz w:val="24"/>
                <w:szCs w:val="24"/>
              </w:rPr>
              <w:t xml:space="preserve">Мова викладання</w:t>
            </w:r>
          </w:p>
        </w:tc>
        <w:tc>
          <w:tcPr>
            <w:tcW w:type="dxa" w:w="6174"/>
          </w:tcPr>
          <w:p>
            <w:pPr>
              <w:spacing w:after="0"/>
              <w:jc w:val="left"/>
            </w:pPr>
            <w:r>
              <w:rPr>
                <w:sz w:val="24"/>
                <w:szCs w:val="24"/>
              </w:rPr>
              <w:t xml:space="preserve">українська</w:t>
            </w:r>
          </w:p>
        </w:tc>
      </w:tr>
      <w:tr>
        <w:trPr>
          <w:cantSplit/>
        </w:trPr>
        <w:tc>
          <w:tcPr>
            <w:tcW w:type="dxa" w:w="3181"/>
          </w:tcPr>
          <w:p>
            <w:pPr>
              <w:spacing w:after="0"/>
              <w:jc w:val="left"/>
            </w:pPr>
            <w:r>
              <w:rPr>
                <w:sz w:val="24"/>
                <w:szCs w:val="24"/>
              </w:rPr>
              <w:t xml:space="preserve">Викладач</w:t>
            </w:r>
          </w:p>
        </w:tc>
        <w:tc>
          <w:tcPr>
            <w:tcW w:type="dxa" w:w="6174"/>
          </w:tcPr>
          <w:p>
            <w:pPr>
              <w:spacing w:after="0"/>
              <w:jc w:val="left"/>
            </w:pPr>
            <w:commentRangeStart w:id="3"/>
            <w:r>
              <w:rPr>
                <w:sz w:val="24"/>
                <w:szCs w:val="24"/>
                <w:highlight w:val="yellow"/>
                <w:highlightCs w:val="yellow"/>
              </w:rPr>
              <w:t xml:space="preserve">Викладач кафедри менеджменту та адміністрування (дані вносить кафедра)</w:t>
            </w:r>
            <w:commentRangeEnd w:id="3"/>
            <w:r>
              <w:rPr>
                <w:sz w:val="24"/>
                <w:szCs w:val="24"/>
              </w:rPr>
              <w:commentReference w:id="3"/>
            </w:r>
          </w:p>
        </w:tc>
      </w:tr>
      <w:tr>
        <w:trPr>
          <w:cantSplit/>
        </w:trPr>
        <w:tc>
          <w:tcPr>
            <w:tcW w:type="dxa" w:w="3181"/>
          </w:tcPr>
          <w:p>
            <w:pPr>
              <w:spacing w:after="0"/>
              <w:jc w:val="left"/>
            </w:pPr>
            <w:r>
              <w:rPr>
                <w:sz w:val="24"/>
                <w:szCs w:val="24"/>
              </w:rPr>
              <w:t xml:space="preserve">Сайт курсу</w:t>
            </w:r>
          </w:p>
        </w:tc>
        <w:tc>
          <w:tcPr>
            <w:tcW w:type="dxa" w:w="6174"/>
          </w:tcPr>
          <w:p>
            <w:pPr>
              <w:spacing w:after="0"/>
              <w:jc w:val="left"/>
            </w:pPr>
            <w:hyperlink w:history="1" r:id="rIdLink1">
              <w:r>
                <w:rPr>
                  <w:rStyle w:val="Hyperlink"/>
                  <w:sz w:val="24"/>
                  <w:szCs w:val="24"/>
                </w:rPr>
                <w:t xml:space="preserve">https://youngerfornday.github.io/operatsiinyi-menedzhment/</w:t>
              </w:r>
            </w:hyperlink>
          </w:p>
        </w:tc>
      </w:tr>
    </w:tbl>
    <w:p>
      <w:pPr>
        <w:spacing w:after="120"/>
      </w:pPr>
    </w:p>
    <w:p>
      <w:pPr>
        <w:pStyle w:val="Heading1"/>
        <w:keepNext/>
      </w:pPr>
      <w:r>
        <w:t xml:space="preserve">2. Анотація дисципліни</w:t>
      </w:r>
    </w:p>
    <w:p>
      <w:pPr>
        <w:ind w:firstLine="709"/>
        <w:jc w:val="both"/>
      </w:pPr>
      <w:r>
        <w:t xml:space="preserve">Дисципліна формує розуміння того, як влаштована операційна діяльність підприємства й чим саме керує операційний менеджер: як проєктується операційна система, як планується завантаження потужностей, запаси й матеріальні потреби, як складається і контролюється графік робіт і як забезпечується якість та продуктивність. Курс розрахунковий: кожна тема закінчується задачею, яку студент розв’язує в тренажері й перевіряє за формулою з перевіреної бази. Матеріал спирається на сучасні українські й міжнародні підручники з операційного менеджменту та на стандарти систем управління якістю.</w:t>
      </w:r>
    </w:p>
    <w:p>
      <w:pPr>
        <w:pStyle w:val="Heading1"/>
        <w:keepNext/>
      </w:pPr>
      <w:r>
        <w:t xml:space="preserve">3. Мета та завдання дисципліни</w:t>
      </w:r>
    </w:p>
    <w:p>
      <w:pPr>
        <w:ind w:firstLine="709"/>
        <w:jc w:val="both"/>
      </w:pPr>
      <w:r>
        <w:rPr>
          <w:b/>
          <w:bCs/>
        </w:rPr>
        <w:t xml:space="preserve">Мета: </w:t>
      </w:r>
      <w:r>
        <w:t xml:space="preserve">Сформувати здатність організовувати операційну діяльність підприємства: аналізувати операційну систему, обґрунтовувати рішення щодо її проєктування та поточного функціонування й доводити їх розрахунком.</w:t>
      </w:r>
    </w:p>
    <w:p>
      <w:pPr>
        <w:keepNext/>
        <w:ind w:firstLine="709"/>
        <w:jc w:val="both"/>
      </w:pPr>
      <w:r>
        <w:rPr>
          <w:b/>
          <w:bCs/>
        </w:rPr>
        <w:t xml:space="preserve">Завдання:</w:t>
      </w:r>
    </w:p>
    <w:p>
      <w:pPr>
        <w:pStyle w:val="ListParagraph"/>
        <w:numPr>
          <w:ilvl w:val="0"/>
          <w:numId w:val="2"/>
        </w:numPr>
        <w:jc w:val="both"/>
      </w:pPr>
      <w:r>
        <w:t xml:space="preserve">Пояснити місце операційного менеджменту в системі менеджменту підприємства, його функції, принципи й методи.</w:t>
      </w:r>
    </w:p>
    <w:p>
      <w:pPr>
        <w:pStyle w:val="ListParagraph"/>
        <w:numPr>
          <w:ilvl w:val="0"/>
          <w:numId w:val="2"/>
        </w:numPr>
        <w:jc w:val="both"/>
      </w:pPr>
      <w:r>
        <w:t xml:space="preserve">Навчити розробляти операційну стратегію та обирати операційні пріоритети відповідно до стадії життєвого циклу продукту.</w:t>
      </w:r>
    </w:p>
    <w:p>
      <w:pPr>
        <w:pStyle w:val="ListParagraph"/>
        <w:numPr>
          <w:ilvl w:val="0"/>
          <w:numId w:val="2"/>
        </w:numPr>
        <w:jc w:val="both"/>
      </w:pPr>
      <w:r>
        <w:t xml:space="preserve">Сформувати вміння класифікувати операційні системи й описувати операційні процеси в просторі й часі.</w:t>
      </w:r>
    </w:p>
    <w:p>
      <w:pPr>
        <w:pStyle w:val="ListParagraph"/>
        <w:numPr>
          <w:ilvl w:val="0"/>
          <w:numId w:val="2"/>
        </w:numPr>
        <w:jc w:val="both"/>
      </w:pPr>
      <w:r>
        <w:t xml:space="preserve">Навчити виконувати розрахунки операційного менеджменту — тривалість виробничого циклу, балансування лінії, норми часу, прогноз попиту, розмір замовлення, потреба в матеріалах, критичний шлях, показники якості й продуктивності.</w:t>
      </w:r>
    </w:p>
    <w:p>
      <w:pPr>
        <w:pStyle w:val="ListParagraph"/>
        <w:numPr>
          <w:ilvl w:val="0"/>
          <w:numId w:val="2"/>
        </w:numPr>
        <w:jc w:val="both"/>
      </w:pPr>
      <w:r>
        <w:t xml:space="preserve">Сформувати навички оперативного планування й контролю виконання робіт, зокрема засобами управління проєктами.</w:t>
      </w:r>
    </w:p>
    <w:p>
      <w:pPr>
        <w:pStyle w:val="ListParagraph"/>
        <w:numPr>
          <w:ilvl w:val="0"/>
          <w:numId w:val="2"/>
        </w:numPr>
        <w:jc w:val="both"/>
      </w:pPr>
      <w:r>
        <w:t xml:space="preserve">Розвинути здатність оцінювати результативність операційної системи й обґрунтовувати заходи з підвищення продуктивності та якості.</w:t>
      </w:r>
    </w:p>
    <w:p>
      <w:pPr>
        <w:pStyle w:val="Heading1"/>
        <w:keepNext/>
      </w:pPr>
      <w:r>
        <w:t xml:space="preserve">4. Компетентності та програмні результати навчання</w:t>
      </w:r>
    </w:p>
    <w:p>
      <w:pPr>
        <w:pStyle w:val="Heading2"/>
        <w:keepNext/>
      </w:pPr>
      <w:r>
        <w:t xml:space="preserve">4.1. Інтегральна компетентність</w:t>
      </w:r>
    </w:p>
    <w:p>
      <w:pPr>
        <w:ind w:firstLine="709"/>
        <w:jc w:val="both"/>
      </w:pPr>
      <w:r>
        <w:t xml:space="preserve">Здатність розв’язувати складні спеціалізовані задачі та практичні проблеми, які характеризуються комплексністю і невизначеністю умов, у сфері менеджменту або у процесі навчання, що передбачає застосування теорій та методів соціальних та поведінкових наук.</w:t>
      </w:r>
    </w:p>
    <w:p>
      <w:pPr>
        <w:pStyle w:val="Heading2"/>
        <w:keepNext/>
      </w:pPr>
      <w:r>
        <w:t xml:space="preserve">4.2. Загальні та спеціальні компетентності</w:t>
      </w:r>
    </w:p>
    <w:p>
      <w:pPr>
        <w:ind w:firstLine="709"/>
        <w:jc w:val="both"/>
      </w:pPr>
      <w:r>
        <w:t xml:space="preserve">Джерело кодів і формулювань: Стандарт вищої освіти за спеціальністю 073 «Менеджмент» для першого (бакалаврського) рівня вищої освіти (Наказ МОН від 29.10.2018 № 1165 (зі змінами, внесеними наказами МОН від 05.12.2018 № 1338 і від 28.05.2021 № 593)); коди з позначкою «ОП університету» — з освітньої програми.</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936"/>
        <w:gridCol w:w="4678"/>
        <w:gridCol w:w="1497"/>
        <w:gridCol w:w="2245"/>
      </w:tblGrid>
      <w:tr>
        <w:trPr>
          <w:cantSplit/>
          <w:tblHeader/>
        </w:trPr>
        <w:tc>
          <w:tcPr>
            <w:tcW w:type="dxa" w:w="936"/>
            <w:shd w:fill="E7E6E6" w:color="auto" w:val="clear"/>
          </w:tcPr>
          <w:p>
            <w:pPr>
              <w:spacing w:after="0"/>
              <w:jc w:val="center"/>
            </w:pPr>
            <w:r>
              <w:rPr>
                <w:b/>
                <w:bCs/>
                <w:sz w:val="24"/>
                <w:szCs w:val="24"/>
              </w:rPr>
              <w:t xml:space="preserve">Код</w:t>
            </w:r>
          </w:p>
        </w:tc>
        <w:tc>
          <w:tcPr>
            <w:tcW w:type="dxa" w:w="4678"/>
            <w:shd w:fill="E7E6E6" w:color="auto" w:val="clear"/>
          </w:tcPr>
          <w:p>
            <w:pPr>
              <w:spacing w:after="0"/>
              <w:jc w:val="center"/>
            </w:pPr>
            <w:r>
              <w:rPr>
                <w:b/>
                <w:bCs/>
                <w:sz w:val="24"/>
                <w:szCs w:val="24"/>
              </w:rPr>
              <w:t xml:space="preserve">Компетентність</w:t>
            </w:r>
          </w:p>
        </w:tc>
        <w:tc>
          <w:tcPr>
            <w:tcW w:type="dxa" w:w="1497"/>
            <w:shd w:fill="E7E6E6" w:color="auto" w:val="clear"/>
          </w:tcPr>
          <w:p>
            <w:pPr>
              <w:spacing w:after="0"/>
              <w:jc w:val="center"/>
            </w:pPr>
            <w:r>
              <w:rPr>
                <w:b/>
                <w:bCs/>
                <w:sz w:val="24"/>
                <w:szCs w:val="24"/>
              </w:rPr>
              <w:t xml:space="preserve">Джерело</w:t>
            </w:r>
          </w:p>
        </w:tc>
        <w:tc>
          <w:tcPr>
            <w:tcW w:type="dxa" w:w="2245"/>
            <w:shd w:fill="E7E6E6" w:color="auto" w:val="clear"/>
          </w:tcPr>
          <w:p>
            <w:pPr>
              <w:spacing w:after="0"/>
              <w:jc w:val="center"/>
            </w:pPr>
            <w:r>
              <w:rPr>
                <w:b/>
                <w:bCs/>
                <w:sz w:val="24"/>
                <w:szCs w:val="24"/>
              </w:rPr>
              <w:t xml:space="preserve">Теми</w:t>
            </w:r>
          </w:p>
        </w:tc>
      </w:tr>
      <w:tr>
        <w:trPr>
          <w:cantSplit/>
        </w:trPr>
        <w:tc>
          <w:tcPr>
            <w:tcW w:type="dxa" w:w="936"/>
          </w:tcPr>
          <w:p>
            <w:pPr>
              <w:spacing w:after="0"/>
              <w:jc w:val="center"/>
            </w:pPr>
            <w:r>
              <w:rPr>
                <w:sz w:val="24"/>
                <w:szCs w:val="24"/>
              </w:rPr>
              <w:t xml:space="preserve">ЗК4</w:t>
            </w:r>
          </w:p>
        </w:tc>
        <w:tc>
          <w:tcPr>
            <w:tcW w:type="dxa" w:w="4678"/>
          </w:tcPr>
          <w:p>
            <w:pPr>
              <w:spacing w:after="0"/>
              <w:jc w:val="left"/>
            </w:pPr>
            <w:r>
              <w:rPr>
                <w:sz w:val="24"/>
                <w:szCs w:val="24"/>
              </w:rPr>
              <w:t xml:space="preserve">Здатність застосовувати знання у практичних ситуаціях.</w:t>
            </w:r>
          </w:p>
        </w:tc>
        <w:tc>
          <w:tcPr>
            <w:tcW w:type="dxa" w:w="1497"/>
          </w:tcPr>
          <w:p>
            <w:pPr>
              <w:spacing w:after="0"/>
              <w:jc w:val="center"/>
            </w:pPr>
            <w:r>
              <w:rPr>
                <w:sz w:val="24"/>
                <w:szCs w:val="24"/>
              </w:rPr>
              <w:t xml:space="preserve">Стандарт</w:t>
            </w:r>
          </w:p>
        </w:tc>
        <w:tc>
          <w:tcPr>
            <w:tcW w:type="dxa" w:w="2245"/>
          </w:tcPr>
          <w:p>
            <w:pPr>
              <w:spacing w:after="0"/>
              <w:jc w:val="center"/>
            </w:pPr>
            <w:r>
              <w:rPr>
                <w:sz w:val="24"/>
                <w:szCs w:val="24"/>
              </w:rPr>
              <w:t xml:space="preserve">Т1, Т2, Т3, Т4, Т5, Т6, Т7, Т8</w:t>
            </w:r>
          </w:p>
        </w:tc>
      </w:tr>
      <w:tr>
        <w:trPr>
          <w:cantSplit/>
        </w:trPr>
        <w:tc>
          <w:tcPr>
            <w:tcW w:type="dxa" w:w="936"/>
          </w:tcPr>
          <w:p>
            <w:pPr>
              <w:spacing w:after="0"/>
              <w:jc w:val="center"/>
            </w:pPr>
            <w:r>
              <w:rPr>
                <w:sz w:val="24"/>
                <w:szCs w:val="24"/>
              </w:rPr>
              <w:t xml:space="preserve">ЗК5</w:t>
            </w:r>
          </w:p>
        </w:tc>
        <w:tc>
          <w:tcPr>
            <w:tcW w:type="dxa" w:w="4678"/>
          </w:tcPr>
          <w:p>
            <w:pPr>
              <w:spacing w:after="0"/>
              <w:jc w:val="left"/>
            </w:pPr>
            <w:r>
              <w:rPr>
                <w:sz w:val="24"/>
                <w:szCs w:val="24"/>
              </w:rPr>
              <w:t xml:space="preserve">Знання та розуміння предметної області та розуміння професійної діяльності.</w:t>
            </w:r>
          </w:p>
        </w:tc>
        <w:tc>
          <w:tcPr>
            <w:tcW w:type="dxa" w:w="1497"/>
          </w:tcPr>
          <w:p>
            <w:pPr>
              <w:spacing w:after="0"/>
              <w:jc w:val="center"/>
            </w:pPr>
            <w:r>
              <w:rPr>
                <w:sz w:val="24"/>
                <w:szCs w:val="24"/>
              </w:rPr>
              <w:t xml:space="preserve">Стандарт</w:t>
            </w:r>
          </w:p>
        </w:tc>
        <w:tc>
          <w:tcPr>
            <w:tcW w:type="dxa" w:w="2245"/>
          </w:tcPr>
          <w:p>
            <w:pPr>
              <w:spacing w:after="0"/>
              <w:jc w:val="center"/>
            </w:pPr>
            <w:r>
              <w:rPr>
                <w:sz w:val="24"/>
                <w:szCs w:val="24"/>
              </w:rPr>
              <w:t xml:space="preserve">Т1, Т2, Т3, Т4</w:t>
            </w:r>
          </w:p>
        </w:tc>
      </w:tr>
      <w:tr>
        <w:trPr>
          <w:cantSplit/>
        </w:trPr>
        <w:tc>
          <w:tcPr>
            <w:tcW w:type="dxa" w:w="936"/>
          </w:tcPr>
          <w:p>
            <w:pPr>
              <w:spacing w:after="0"/>
              <w:jc w:val="center"/>
            </w:pPr>
            <w:r>
              <w:rPr>
                <w:sz w:val="24"/>
                <w:szCs w:val="24"/>
              </w:rPr>
              <w:t xml:space="preserve">СК16</w:t>
            </w:r>
          </w:p>
        </w:tc>
        <w:tc>
          <w:tcPr>
            <w:tcW w:type="dxa" w:w="4678"/>
          </w:tcPr>
          <w:p>
            <w:pPr>
              <w:spacing w:after="0"/>
              <w:jc w:val="left"/>
            </w:pPr>
            <w:r>
              <w:rPr>
                <w:sz w:val="24"/>
                <w:szCs w:val="24"/>
              </w:rPr>
              <w:t xml:space="preserve">Здатність застосовувати професійно-профільовані знання й практичні навички для розв’язання типових задач менеджменту.</w:t>
            </w:r>
          </w:p>
        </w:tc>
        <w:tc>
          <w:tcPr>
            <w:tcW w:type="dxa" w:w="1497"/>
          </w:tcPr>
          <w:p>
            <w:pPr>
              <w:spacing w:after="0"/>
              <w:jc w:val="center"/>
            </w:pPr>
            <w:r>
              <w:rPr>
                <w:sz w:val="24"/>
                <w:szCs w:val="24"/>
              </w:rPr>
              <w:t xml:space="preserve">ОП університету</w:t>
            </w:r>
          </w:p>
        </w:tc>
        <w:tc>
          <w:tcPr>
            <w:tcW w:type="dxa" w:w="2245"/>
          </w:tcPr>
          <w:p>
            <w:pPr>
              <w:spacing w:after="0"/>
              <w:jc w:val="center"/>
            </w:pPr>
            <w:r>
              <w:rPr>
                <w:sz w:val="24"/>
                <w:szCs w:val="24"/>
              </w:rPr>
              <w:t xml:space="preserve">Т2, Т5, Т6, Т7, Т8</w:t>
            </w:r>
          </w:p>
        </w:tc>
      </w:tr>
      <w:tr>
        <w:trPr>
          <w:cantSplit/>
        </w:trPr>
        <w:tc>
          <w:tcPr>
            <w:tcW w:type="dxa" w:w="936"/>
          </w:tcPr>
          <w:p>
            <w:pPr>
              <w:spacing w:after="0"/>
              <w:jc w:val="center"/>
            </w:pPr>
            <w:r>
              <w:rPr>
                <w:sz w:val="24"/>
                <w:szCs w:val="24"/>
              </w:rPr>
              <w:t xml:space="preserve">СК18</w:t>
            </w:r>
          </w:p>
        </w:tc>
        <w:tc>
          <w:tcPr>
            <w:tcW w:type="dxa" w:w="4678"/>
          </w:tcPr>
          <w:p>
            <w:pPr>
              <w:spacing w:after="0"/>
              <w:jc w:val="left"/>
            </w:pPr>
            <w:r>
              <w:rPr>
                <w:sz w:val="24"/>
                <w:szCs w:val="24"/>
              </w:rPr>
              <w:t xml:space="preserve">Вміння організовувати управління операціями.</w:t>
            </w:r>
          </w:p>
        </w:tc>
        <w:tc>
          <w:tcPr>
            <w:tcW w:type="dxa" w:w="1497"/>
          </w:tcPr>
          <w:p>
            <w:pPr>
              <w:spacing w:after="0"/>
              <w:jc w:val="center"/>
            </w:pPr>
            <w:r>
              <w:rPr>
                <w:sz w:val="24"/>
                <w:szCs w:val="24"/>
              </w:rPr>
              <w:t xml:space="preserve">ОП університету</w:t>
            </w:r>
          </w:p>
        </w:tc>
        <w:tc>
          <w:tcPr>
            <w:tcW w:type="dxa" w:w="2245"/>
          </w:tcPr>
          <w:p>
            <w:pPr>
              <w:spacing w:after="0"/>
              <w:jc w:val="center"/>
            </w:pPr>
            <w:r>
              <w:rPr>
                <w:sz w:val="24"/>
                <w:szCs w:val="24"/>
              </w:rPr>
              <w:t xml:space="preserve">Т1, Т3, Т4, Т6</w:t>
            </w:r>
          </w:p>
        </w:tc>
      </w:tr>
    </w:tbl>
    <w:p>
      <w:pPr>
        <w:spacing w:after="120"/>
      </w:pPr>
    </w:p>
    <w:p>
      <w:pPr>
        <w:pStyle w:val="Heading2"/>
        <w:keepNext/>
      </w:pPr>
      <w:r>
        <w:t xml:space="preserve">4.3. Програмні результати навчання</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936"/>
        <w:gridCol w:w="4678"/>
        <w:gridCol w:w="2245"/>
        <w:gridCol w:w="1497"/>
      </w:tblGrid>
      <w:tr>
        <w:trPr>
          <w:cantSplit/>
          <w:tblHeader/>
        </w:trPr>
        <w:tc>
          <w:tcPr>
            <w:tcW w:type="dxa" w:w="936"/>
            <w:shd w:fill="E7E6E6" w:color="auto" w:val="clear"/>
          </w:tcPr>
          <w:p>
            <w:pPr>
              <w:spacing w:after="0"/>
              <w:jc w:val="center"/>
            </w:pPr>
            <w:r>
              <w:rPr>
                <w:b/>
                <w:bCs/>
                <w:sz w:val="24"/>
                <w:szCs w:val="24"/>
              </w:rPr>
              <w:t xml:space="preserve">Код</w:t>
            </w:r>
          </w:p>
        </w:tc>
        <w:tc>
          <w:tcPr>
            <w:tcW w:type="dxa" w:w="4678"/>
            <w:shd w:fill="E7E6E6" w:color="auto" w:val="clear"/>
          </w:tcPr>
          <w:p>
            <w:pPr>
              <w:spacing w:after="0"/>
              <w:jc w:val="center"/>
            </w:pPr>
            <w:r>
              <w:rPr>
                <w:b/>
                <w:bCs/>
                <w:sz w:val="24"/>
                <w:szCs w:val="24"/>
              </w:rPr>
              <w:t xml:space="preserve">Програмний результат навчання</w:t>
            </w:r>
          </w:p>
        </w:tc>
        <w:tc>
          <w:tcPr>
            <w:tcW w:type="dxa" w:w="2245"/>
            <w:shd w:fill="E7E6E6" w:color="auto" w:val="clear"/>
          </w:tcPr>
          <w:p>
            <w:pPr>
              <w:spacing w:after="0"/>
              <w:jc w:val="center"/>
            </w:pPr>
            <w:r>
              <w:rPr>
                <w:b/>
                <w:bCs/>
                <w:sz w:val="24"/>
                <w:szCs w:val="24"/>
              </w:rPr>
              <w:t xml:space="preserve">Теми</w:t>
            </w:r>
          </w:p>
        </w:tc>
        <w:tc>
          <w:tcPr>
            <w:tcW w:type="dxa" w:w="1497"/>
            <w:shd w:fill="E7E6E6" w:color="auto" w:val="clear"/>
          </w:tcPr>
          <w:p>
            <w:pPr>
              <w:spacing w:after="0"/>
              <w:jc w:val="center"/>
            </w:pPr>
            <w:r>
              <w:rPr>
                <w:b/>
                <w:bCs/>
                <w:sz w:val="24"/>
                <w:szCs w:val="24"/>
              </w:rPr>
              <w:t xml:space="preserve">Практичні</w:t>
            </w:r>
          </w:p>
        </w:tc>
      </w:tr>
      <w:tr>
        <w:trPr>
          <w:cantSplit/>
        </w:trPr>
        <w:tc>
          <w:tcPr>
            <w:tcW w:type="dxa" w:w="936"/>
          </w:tcPr>
          <w:p>
            <w:pPr>
              <w:spacing w:after="0"/>
              <w:jc w:val="center"/>
            </w:pPr>
            <w:r>
              <w:rPr>
                <w:sz w:val="24"/>
                <w:szCs w:val="24"/>
              </w:rPr>
              <w:t xml:space="preserve">ПРН3</w:t>
            </w:r>
          </w:p>
        </w:tc>
        <w:tc>
          <w:tcPr>
            <w:tcW w:type="dxa" w:w="4678"/>
          </w:tcPr>
          <w:p>
            <w:pPr>
              <w:spacing w:after="0"/>
              <w:jc w:val="left"/>
            </w:pPr>
            <w:r>
              <w:rPr>
                <w:sz w:val="24"/>
                <w:szCs w:val="24"/>
              </w:rPr>
              <w:t xml:space="preserve">Застосовувати методи менеджменту для забезпечення ефективності діяльності організації.</w:t>
            </w:r>
          </w:p>
        </w:tc>
        <w:tc>
          <w:tcPr>
            <w:tcW w:type="dxa" w:w="2245"/>
          </w:tcPr>
          <w:p>
            <w:pPr>
              <w:spacing w:after="0"/>
              <w:jc w:val="center"/>
            </w:pPr>
            <w:r>
              <w:rPr>
                <w:sz w:val="24"/>
                <w:szCs w:val="24"/>
              </w:rPr>
              <w:t xml:space="preserve">Т1, Т2, Т3, Т8</w:t>
            </w:r>
          </w:p>
        </w:tc>
        <w:tc>
          <w:tcPr>
            <w:tcW w:type="dxa" w:w="1497"/>
          </w:tcPr>
          <w:p>
            <w:pPr>
              <w:spacing w:after="0"/>
              <w:jc w:val="center"/>
            </w:pPr>
            <w:r>
              <w:rPr>
                <w:sz w:val="24"/>
                <w:szCs w:val="24"/>
              </w:rPr>
              <w:t xml:space="preserve">П1, П2, П7</w:t>
            </w:r>
          </w:p>
        </w:tc>
      </w:tr>
      <w:tr>
        <w:trPr>
          <w:cantSplit/>
        </w:trPr>
        <w:tc>
          <w:tcPr>
            <w:tcW w:type="dxa" w:w="936"/>
          </w:tcPr>
          <w:p>
            <w:pPr>
              <w:spacing w:after="0"/>
              <w:jc w:val="center"/>
            </w:pPr>
            <w:r>
              <w:rPr>
                <w:sz w:val="24"/>
                <w:szCs w:val="24"/>
              </w:rPr>
              <w:t xml:space="preserve">ПРН20</w:t>
            </w:r>
          </w:p>
        </w:tc>
        <w:tc>
          <w:tcPr>
            <w:tcW w:type="dxa" w:w="4678"/>
          </w:tcPr>
          <w:p>
            <w:pPr>
              <w:spacing w:after="0"/>
              <w:jc w:val="left"/>
            </w:pPr>
            <w:r>
              <w:rPr>
                <w:sz w:val="24"/>
                <w:szCs w:val="24"/>
              </w:rPr>
              <w:t xml:space="preserve">Вміти складати плани розвитку підприємств.</w:t>
            </w:r>
          </w:p>
        </w:tc>
        <w:tc>
          <w:tcPr>
            <w:tcW w:type="dxa" w:w="2245"/>
          </w:tcPr>
          <w:p>
            <w:pPr>
              <w:spacing w:after="0"/>
              <w:jc w:val="center"/>
            </w:pPr>
            <w:r>
              <w:rPr>
                <w:sz w:val="24"/>
                <w:szCs w:val="24"/>
              </w:rPr>
              <w:t xml:space="preserve">Т2, Т5, Т6, Т7</w:t>
            </w:r>
          </w:p>
        </w:tc>
        <w:tc>
          <w:tcPr>
            <w:tcW w:type="dxa" w:w="1497"/>
          </w:tcPr>
          <w:p>
            <w:pPr>
              <w:spacing w:after="0"/>
              <w:jc w:val="center"/>
            </w:pPr>
            <w:r>
              <w:rPr>
                <w:sz w:val="24"/>
                <w:szCs w:val="24"/>
              </w:rPr>
              <w:t xml:space="preserve">П2, П4, П5</w:t>
            </w:r>
          </w:p>
        </w:tc>
      </w:tr>
      <w:tr>
        <w:trPr>
          <w:cantSplit/>
        </w:trPr>
        <w:tc>
          <w:tcPr>
            <w:tcW w:type="dxa" w:w="936"/>
          </w:tcPr>
          <w:p>
            <w:pPr>
              <w:spacing w:after="0"/>
              <w:jc w:val="center"/>
            </w:pPr>
            <w:r>
              <w:rPr>
                <w:sz w:val="24"/>
                <w:szCs w:val="24"/>
              </w:rPr>
              <w:t xml:space="preserve">ПРН24</w:t>
            </w:r>
          </w:p>
        </w:tc>
        <w:tc>
          <w:tcPr>
            <w:tcW w:type="dxa" w:w="4678"/>
          </w:tcPr>
          <w:p>
            <w:pPr>
              <w:spacing w:after="0"/>
              <w:jc w:val="left"/>
            </w:pPr>
            <w:r>
              <w:rPr>
                <w:sz w:val="24"/>
                <w:szCs w:val="24"/>
              </w:rPr>
              <w:t xml:space="preserve">Вміти організовувати бізнес-процеси.</w:t>
            </w:r>
          </w:p>
        </w:tc>
        <w:tc>
          <w:tcPr>
            <w:tcW w:type="dxa" w:w="2245"/>
          </w:tcPr>
          <w:p>
            <w:pPr>
              <w:spacing w:after="0"/>
              <w:jc w:val="center"/>
            </w:pPr>
            <w:r>
              <w:rPr>
                <w:sz w:val="24"/>
                <w:szCs w:val="24"/>
              </w:rPr>
              <w:t xml:space="preserve">Т3, Т4, Т5, Т6, Т7, Т8</w:t>
            </w:r>
          </w:p>
        </w:tc>
        <w:tc>
          <w:tcPr>
            <w:tcW w:type="dxa" w:w="1497"/>
          </w:tcPr>
          <w:p>
            <w:pPr>
              <w:spacing w:after="0"/>
              <w:jc w:val="center"/>
            </w:pPr>
            <w:r>
              <w:rPr>
                <w:sz w:val="24"/>
                <w:szCs w:val="24"/>
              </w:rPr>
              <w:t xml:space="preserve">П3, П4, П6, П7</w:t>
            </w:r>
          </w:p>
        </w:tc>
      </w:tr>
    </w:tbl>
    <w:p>
      <w:pPr>
        <w:spacing w:after="120"/>
      </w:pPr>
    </w:p>
    <w:p>
      <w:pPr>
        <w:pStyle w:val="Heading1"/>
        <w:keepNext/>
      </w:pPr>
      <w:r>
        <w:t xml:space="preserve">5. Пререквізити та постреквізити</w:t>
      </w:r>
    </w:p>
    <w:p>
      <w:pPr>
        <w:keepNext/>
        <w:ind w:firstLine="709"/>
        <w:jc w:val="both"/>
      </w:pPr>
      <w:r>
        <w:rPr>
          <w:b/>
          <w:bCs/>
        </w:rPr>
        <w:t xml:space="preserve">Пререквізити</w:t>
      </w:r>
      <w:r>
        <w:t xml:space="preserve"> — дисципліни й знання, потрібні для вивчення курсу:</w:t>
      </w:r>
    </w:p>
    <w:p>
      <w:pPr>
        <w:pStyle w:val="ListParagraph"/>
        <w:numPr>
          <w:ilvl w:val="0"/>
          <w:numId w:val="3"/>
        </w:numPr>
        <w:jc w:val="both"/>
      </w:pPr>
      <w:r>
        <w:t xml:space="preserve">Основи менеджменту — функції менеджменту, організаційні структури, прийняття управлінських рішень.</w:t>
      </w:r>
    </w:p>
    <w:p>
      <w:pPr>
        <w:pStyle w:val="ListParagraph"/>
        <w:numPr>
          <w:ilvl w:val="0"/>
          <w:numId w:val="3"/>
        </w:numPr>
        <w:jc w:val="both"/>
      </w:pPr>
      <w:r>
        <w:t xml:space="preserve">Теорія управління — системний підхід, зворотний зв’язок, керовані й керуючі підсистеми.</w:t>
      </w:r>
    </w:p>
    <w:p>
      <w:pPr>
        <w:pStyle w:val="ListParagraph"/>
        <w:numPr>
          <w:ilvl w:val="0"/>
          <w:numId w:val="3"/>
        </w:numPr>
        <w:jc w:val="both"/>
      </w:pPr>
      <w:r>
        <w:t xml:space="preserve">Управління операційною системою організації — базові поняття операційної системи підприємства.</w:t>
      </w:r>
    </w:p>
    <w:p>
      <w:pPr>
        <w:pStyle w:val="ListParagraph"/>
        <w:numPr>
          <w:ilvl w:val="0"/>
          <w:numId w:val="3"/>
        </w:numPr>
        <w:jc w:val="both"/>
      </w:pPr>
      <w:r>
        <w:t xml:space="preserve">Управлінський аналіз — показники діяльності, факторний аналіз, обґрунтування рішень.</w:t>
      </w:r>
    </w:p>
    <w:p>
      <w:pPr>
        <w:pStyle w:val="ListParagraph"/>
        <w:numPr>
          <w:ilvl w:val="0"/>
          <w:numId w:val="3"/>
        </w:numPr>
        <w:jc w:val="both"/>
      </w:pPr>
      <w:r>
        <w:t xml:space="preserve">Економіка підприємства — витрати, собівартість, виробнича потужність, продуктивність праці.</w:t>
      </w:r>
    </w:p>
    <w:p>
      <w:pPr>
        <w:keepNext/>
        <w:ind w:firstLine="709"/>
        <w:jc w:val="both"/>
      </w:pPr>
      <w:r>
        <w:rPr>
          <w:b/>
          <w:bCs/>
        </w:rPr>
        <w:t xml:space="preserve">Постреквізити</w:t>
      </w:r>
      <w:r>
        <w:t xml:space="preserve"> — де знадобляться результати навчання:</w:t>
      </w:r>
    </w:p>
    <w:p>
      <w:pPr>
        <w:pStyle w:val="ListParagraph"/>
        <w:numPr>
          <w:ilvl w:val="0"/>
          <w:numId w:val="3"/>
        </w:numPr>
        <w:jc w:val="both"/>
      </w:pPr>
      <w:r>
        <w:t xml:space="preserve">Комплексний тренінг з менеджменту.</w:t>
      </w:r>
    </w:p>
    <w:p>
      <w:pPr>
        <w:pStyle w:val="ListParagraph"/>
        <w:numPr>
          <w:ilvl w:val="0"/>
          <w:numId w:val="3"/>
        </w:numPr>
        <w:jc w:val="both"/>
      </w:pPr>
      <w:r>
        <w:t xml:space="preserve">Науково-дослідна і переддипломна практика.</w:t>
      </w:r>
    </w:p>
    <w:p>
      <w:pPr>
        <w:pStyle w:val="ListParagraph"/>
        <w:numPr>
          <w:ilvl w:val="0"/>
          <w:numId w:val="3"/>
        </w:numPr>
        <w:jc w:val="both"/>
      </w:pPr>
      <w:r>
        <w:t xml:space="preserve">Кваліфікаційна робота бакалавра (розділи про організацію та вдосконалення операційної діяльності).</w:t>
      </w:r>
    </w:p>
    <w:p>
      <w:pPr>
        <w:pStyle w:val="Heading1"/>
        <w:keepNext/>
      </w:pPr>
      <w:r>
        <w:t xml:space="preserve">6. Структура та зміст дисципліни</w:t>
      </w:r>
    </w:p>
    <w:p>
      <w:pPr>
        <w:pStyle w:val="Heading2"/>
        <w:keepNext/>
      </w:pPr>
      <w:r>
        <w:t xml:space="preserve">6.1. Обсяг і розподіл годин</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4865"/>
        <w:gridCol w:w="1123"/>
        <w:gridCol w:w="1123"/>
        <w:gridCol w:w="1123"/>
        <w:gridCol w:w="1123"/>
      </w:tblGrid>
      <w:tr>
        <w:trPr>
          <w:cantSplit/>
          <w:tblHeader/>
        </w:trPr>
        <w:tc>
          <w:tcPr>
            <w:tcW w:type="dxa" w:w="4865"/>
            <w:shd w:fill="E7E6E6" w:color="auto" w:val="clear"/>
          </w:tcPr>
          <w:p>
            <w:pPr>
              <w:spacing w:after="0"/>
              <w:jc w:val="center"/>
            </w:pPr>
            <w:r>
              <w:rPr>
                <w:b/>
                <w:bCs/>
                <w:sz w:val="24"/>
                <w:szCs w:val="24"/>
              </w:rPr>
              <w:t xml:space="preserve">Назва модуля і теми</w:t>
            </w:r>
          </w:p>
        </w:tc>
        <w:tc>
          <w:tcPr>
            <w:tcW w:type="dxa" w:w="1123"/>
            <w:shd w:fill="E7E6E6" w:color="auto" w:val="clear"/>
          </w:tcPr>
          <w:p>
            <w:pPr>
              <w:spacing w:after="0"/>
              <w:jc w:val="center"/>
            </w:pPr>
            <w:r>
              <w:rPr>
                <w:b/>
                <w:bCs/>
                <w:sz w:val="24"/>
                <w:szCs w:val="24"/>
              </w:rPr>
              <w:t xml:space="preserve">Усього</w:t>
            </w:r>
          </w:p>
        </w:tc>
        <w:tc>
          <w:tcPr>
            <w:tcW w:type="dxa" w:w="1123"/>
            <w:shd w:fill="E7E6E6" w:color="auto" w:val="clear"/>
          </w:tcPr>
          <w:p>
            <w:pPr>
              <w:spacing w:after="0"/>
              <w:jc w:val="center"/>
            </w:pPr>
            <w:r>
              <w:rPr>
                <w:b/>
                <w:bCs/>
                <w:sz w:val="24"/>
                <w:szCs w:val="24"/>
              </w:rPr>
              <w:t xml:space="preserve">Лекції</w:t>
            </w:r>
          </w:p>
        </w:tc>
        <w:tc>
          <w:tcPr>
            <w:tcW w:type="dxa" w:w="1123"/>
            <w:shd w:fill="E7E6E6" w:color="auto" w:val="clear"/>
          </w:tcPr>
          <w:p>
            <w:pPr>
              <w:spacing w:after="0"/>
              <w:jc w:val="center"/>
            </w:pPr>
            <w:r>
              <w:rPr>
                <w:b/>
                <w:bCs/>
                <w:sz w:val="24"/>
                <w:szCs w:val="24"/>
              </w:rPr>
              <w:t xml:space="preserve">Практичні</w:t>
            </w:r>
          </w:p>
        </w:tc>
        <w:tc>
          <w:tcPr>
            <w:tcW w:type="dxa" w:w="1123"/>
            <w:shd w:fill="E7E6E6" w:color="auto" w:val="clear"/>
          </w:tcPr>
          <w:p>
            <w:pPr>
              <w:spacing w:after="0"/>
              <w:jc w:val="center"/>
            </w:pPr>
            <w:r>
              <w:rPr>
                <w:b/>
                <w:bCs/>
                <w:sz w:val="24"/>
                <w:szCs w:val="24"/>
              </w:rPr>
              <w:t xml:space="preserve">СРС</w:t>
            </w:r>
          </w:p>
        </w:tc>
      </w:tr>
      <w:tr>
        <w:trPr>
          <w:cantSplit/>
        </w:trPr>
        <w:tc>
          <w:tcPr>
            <w:tcW w:type="dxa" w:w="9357"/>
            <w:gridSpan w:val="5"/>
            <w:shd w:fill="E7E6E6" w:color="auto" w:val="clear"/>
          </w:tcPr>
          <w:p>
            <w:pPr>
              <w:spacing w:after="0"/>
              <w:jc w:val="left"/>
            </w:pPr>
            <w:r>
              <w:rPr>
                <w:b/>
                <w:bCs/>
                <w:sz w:val="24"/>
                <w:szCs w:val="24"/>
              </w:rPr>
              <w:t xml:space="preserve">Модуль 1. Теоретичні основи організації та регулювання операційної діяльності</w:t>
            </w:r>
          </w:p>
        </w:tc>
      </w:tr>
      <w:tr>
        <w:trPr>
          <w:cantSplit/>
        </w:trPr>
        <w:tc>
          <w:tcPr>
            <w:tcW w:type="dxa" w:w="4865"/>
          </w:tcPr>
          <w:p>
            <w:pPr>
              <w:spacing w:after="0"/>
              <w:jc w:val="left"/>
            </w:pPr>
            <w:r>
              <w:rPr>
                <w:sz w:val="24"/>
                <w:szCs w:val="24"/>
              </w:rPr>
              <w:t xml:space="preserve">Тема 1. Операційний менеджмент як різновид функціонального менеджменту</w:t>
            </w:r>
          </w:p>
        </w:tc>
        <w:tc>
          <w:tcPr>
            <w:tcW w:type="dxa" w:w="1123"/>
          </w:tcPr>
          <w:p>
            <w:pPr>
              <w:spacing w:after="0"/>
              <w:jc w:val="center"/>
            </w:pPr>
            <w:r>
              <w:rPr>
                <w:sz w:val="24"/>
                <w:szCs w:val="24"/>
              </w:rPr>
              <w:t xml:space="preserve">20</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12</w:t>
            </w:r>
          </w:p>
        </w:tc>
      </w:tr>
      <w:tr>
        <w:trPr>
          <w:cantSplit/>
        </w:trPr>
        <w:tc>
          <w:tcPr>
            <w:tcW w:type="dxa" w:w="4865"/>
          </w:tcPr>
          <w:p>
            <w:pPr>
              <w:spacing w:after="0"/>
              <w:jc w:val="left"/>
            </w:pPr>
            <w:r>
              <w:rPr>
                <w:sz w:val="24"/>
                <w:szCs w:val="24"/>
              </w:rPr>
              <w:t xml:space="preserve">Тема 2. Операційна стратегія як основа проєктування операційної системи</w:t>
            </w:r>
          </w:p>
        </w:tc>
        <w:tc>
          <w:tcPr>
            <w:tcW w:type="dxa" w:w="1123"/>
          </w:tcPr>
          <w:p>
            <w:pPr>
              <w:spacing w:after="0"/>
              <w:jc w:val="center"/>
            </w:pPr>
            <w:r>
              <w:rPr>
                <w:sz w:val="24"/>
                <w:szCs w:val="24"/>
              </w:rPr>
              <w:t xml:space="preserve">22</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14</w:t>
            </w:r>
          </w:p>
        </w:tc>
      </w:tr>
      <w:tr>
        <w:trPr>
          <w:cantSplit/>
        </w:trPr>
        <w:tc>
          <w:tcPr>
            <w:tcW w:type="dxa" w:w="4865"/>
          </w:tcPr>
          <w:p>
            <w:pPr>
              <w:spacing w:after="0"/>
              <w:jc w:val="left"/>
            </w:pPr>
            <w:r>
              <w:rPr>
                <w:sz w:val="24"/>
                <w:szCs w:val="24"/>
              </w:rPr>
              <w:t xml:space="preserve">Тема 3. Операційна система організації — поняття, склад та види</w:t>
            </w:r>
          </w:p>
        </w:tc>
        <w:tc>
          <w:tcPr>
            <w:tcW w:type="dxa" w:w="1123"/>
          </w:tcPr>
          <w:p>
            <w:pPr>
              <w:spacing w:after="0"/>
              <w:jc w:val="center"/>
            </w:pPr>
            <w:r>
              <w:rPr>
                <w:sz w:val="24"/>
                <w:szCs w:val="24"/>
              </w:rPr>
              <w:t xml:space="preserve">16</w:t>
            </w:r>
          </w:p>
        </w:tc>
        <w:tc>
          <w:tcPr>
            <w:tcW w:type="dxa" w:w="1123"/>
          </w:tcPr>
          <w:p>
            <w:pPr>
              <w:spacing w:after="0"/>
              <w:jc w:val="center"/>
            </w:pPr>
            <w:r>
              <w:rPr>
                <w:sz w:val="24"/>
                <w:szCs w:val="24"/>
              </w:rPr>
              <w:t xml:space="preserve">2</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10</w:t>
            </w:r>
          </w:p>
        </w:tc>
      </w:tr>
      <w:tr>
        <w:trPr>
          <w:cantSplit/>
        </w:trPr>
        <w:tc>
          <w:tcPr>
            <w:tcW w:type="dxa" w:w="4865"/>
          </w:tcPr>
          <w:p>
            <w:pPr>
              <w:spacing w:after="0"/>
              <w:jc w:val="left"/>
            </w:pPr>
            <w:r>
              <w:rPr>
                <w:sz w:val="24"/>
                <w:szCs w:val="24"/>
              </w:rPr>
              <w:t xml:space="preserve">Тема 4. Операційна діяльність — ресурси, процеси та результати</w:t>
            </w:r>
          </w:p>
        </w:tc>
        <w:tc>
          <w:tcPr>
            <w:tcW w:type="dxa" w:w="1123"/>
          </w:tcPr>
          <w:p>
            <w:pPr>
              <w:spacing w:after="0"/>
              <w:jc w:val="center"/>
            </w:pPr>
            <w:r>
              <w:rPr>
                <w:sz w:val="24"/>
                <w:szCs w:val="24"/>
              </w:rPr>
              <w:t xml:space="preserve">18</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0</w:t>
            </w:r>
          </w:p>
        </w:tc>
        <w:tc>
          <w:tcPr>
            <w:tcW w:type="dxa" w:w="1123"/>
          </w:tcPr>
          <w:p>
            <w:pPr>
              <w:spacing w:after="0"/>
              <w:jc w:val="center"/>
            </w:pPr>
            <w:r>
              <w:rPr>
                <w:sz w:val="24"/>
                <w:szCs w:val="24"/>
              </w:rPr>
              <w:t xml:space="preserve">14</w:t>
            </w:r>
          </w:p>
        </w:tc>
      </w:tr>
      <w:tr>
        <w:trPr>
          <w:cantSplit/>
        </w:trPr>
        <w:tc>
          <w:tcPr>
            <w:tcW w:type="dxa" w:w="4865"/>
          </w:tcPr>
          <w:p>
            <w:pPr>
              <w:spacing w:after="0"/>
              <w:jc w:val="left"/>
            </w:pPr>
            <w:r>
              <w:rPr>
                <w:b/>
                <w:bCs/>
                <w:sz w:val="24"/>
                <w:szCs w:val="24"/>
              </w:rPr>
              <w:t xml:space="preserve">Разом за модулем 1</w:t>
            </w:r>
          </w:p>
        </w:tc>
        <w:tc>
          <w:tcPr>
            <w:tcW w:type="dxa" w:w="1123"/>
          </w:tcPr>
          <w:p>
            <w:pPr>
              <w:spacing w:after="0"/>
              <w:jc w:val="center"/>
            </w:pPr>
            <w:r>
              <w:rPr>
                <w:b/>
                <w:bCs/>
                <w:sz w:val="24"/>
                <w:szCs w:val="24"/>
              </w:rPr>
              <w:t xml:space="preserve">76</w:t>
            </w:r>
          </w:p>
        </w:tc>
        <w:tc>
          <w:tcPr>
            <w:tcW w:type="dxa" w:w="1123"/>
          </w:tcPr>
          <w:p>
            <w:pPr>
              <w:spacing w:after="0"/>
              <w:jc w:val="center"/>
            </w:pPr>
            <w:r>
              <w:rPr>
                <w:b/>
                <w:bCs/>
                <w:sz w:val="24"/>
                <w:szCs w:val="24"/>
              </w:rPr>
              <w:t xml:space="preserve">14</w:t>
            </w:r>
          </w:p>
        </w:tc>
        <w:tc>
          <w:tcPr>
            <w:tcW w:type="dxa" w:w="1123"/>
          </w:tcPr>
          <w:p>
            <w:pPr>
              <w:spacing w:after="0"/>
              <w:jc w:val="center"/>
            </w:pPr>
            <w:r>
              <w:rPr>
                <w:b/>
                <w:bCs/>
                <w:sz w:val="24"/>
                <w:szCs w:val="24"/>
              </w:rPr>
              <w:t xml:space="preserve">12</w:t>
            </w:r>
          </w:p>
        </w:tc>
        <w:tc>
          <w:tcPr>
            <w:tcW w:type="dxa" w:w="1123"/>
          </w:tcPr>
          <w:p>
            <w:pPr>
              <w:spacing w:after="0"/>
              <w:jc w:val="center"/>
            </w:pPr>
            <w:r>
              <w:rPr>
                <w:b/>
                <w:bCs/>
                <w:sz w:val="24"/>
                <w:szCs w:val="24"/>
              </w:rPr>
              <w:t xml:space="preserve">50</w:t>
            </w:r>
          </w:p>
        </w:tc>
      </w:tr>
      <w:tr>
        <w:trPr>
          <w:cantSplit/>
        </w:trPr>
        <w:tc>
          <w:tcPr>
            <w:tcW w:type="dxa" w:w="9357"/>
            <w:gridSpan w:val="5"/>
            <w:shd w:fill="E7E6E6" w:color="auto" w:val="clear"/>
          </w:tcPr>
          <w:p>
            <w:pPr>
              <w:spacing w:after="0"/>
              <w:jc w:val="left"/>
            </w:pPr>
            <w:r>
              <w:rPr>
                <w:b/>
                <w:bCs/>
                <w:sz w:val="24"/>
                <w:szCs w:val="24"/>
              </w:rPr>
              <w:t xml:space="preserve">Модуль 2. Організаційно-функціональна характеристика операційної діяльності підприємств</w:t>
            </w:r>
          </w:p>
        </w:tc>
      </w:tr>
      <w:tr>
        <w:trPr>
          <w:cantSplit/>
        </w:trPr>
        <w:tc>
          <w:tcPr>
            <w:tcW w:type="dxa" w:w="4865"/>
          </w:tcPr>
          <w:p>
            <w:pPr>
              <w:spacing w:after="0"/>
              <w:jc w:val="left"/>
            </w:pPr>
            <w:r>
              <w:rPr>
                <w:sz w:val="24"/>
                <w:szCs w:val="24"/>
              </w:rPr>
              <w:t xml:space="preserve">Тема 5. Управління процесом проєктування операційної системи</w:t>
            </w:r>
          </w:p>
        </w:tc>
        <w:tc>
          <w:tcPr>
            <w:tcW w:type="dxa" w:w="1123"/>
          </w:tcPr>
          <w:p>
            <w:pPr>
              <w:spacing w:after="0"/>
              <w:jc w:val="center"/>
            </w:pPr>
            <w:r>
              <w:rPr>
                <w:sz w:val="24"/>
                <w:szCs w:val="24"/>
              </w:rPr>
              <w:t xml:space="preserve">24</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16</w:t>
            </w:r>
          </w:p>
        </w:tc>
      </w:tr>
      <w:tr>
        <w:trPr>
          <w:cantSplit/>
        </w:trPr>
        <w:tc>
          <w:tcPr>
            <w:tcW w:type="dxa" w:w="4865"/>
          </w:tcPr>
          <w:p>
            <w:pPr>
              <w:spacing w:after="0"/>
              <w:jc w:val="left"/>
            </w:pPr>
            <w:r>
              <w:rPr>
                <w:sz w:val="24"/>
                <w:szCs w:val="24"/>
              </w:rPr>
              <w:t xml:space="preserve">Тема 6. Управління поточним функціонуванням операційної системи</w:t>
            </w:r>
          </w:p>
        </w:tc>
        <w:tc>
          <w:tcPr>
            <w:tcW w:type="dxa" w:w="1123"/>
          </w:tcPr>
          <w:p>
            <w:pPr>
              <w:spacing w:after="0"/>
              <w:jc w:val="center"/>
            </w:pPr>
            <w:r>
              <w:rPr>
                <w:sz w:val="24"/>
                <w:szCs w:val="24"/>
              </w:rPr>
              <w:t xml:space="preserve">38</w:t>
            </w:r>
          </w:p>
        </w:tc>
        <w:tc>
          <w:tcPr>
            <w:tcW w:type="dxa" w:w="1123"/>
          </w:tcPr>
          <w:p>
            <w:pPr>
              <w:spacing w:after="0"/>
              <w:jc w:val="center"/>
            </w:pPr>
            <w:r>
              <w:rPr>
                <w:sz w:val="24"/>
                <w:szCs w:val="24"/>
              </w:rPr>
              <w:t xml:space="preserve">6</w:t>
            </w:r>
          </w:p>
        </w:tc>
        <w:tc>
          <w:tcPr>
            <w:tcW w:type="dxa" w:w="1123"/>
          </w:tcPr>
          <w:p>
            <w:pPr>
              <w:spacing w:after="0"/>
              <w:jc w:val="center"/>
            </w:pPr>
            <w:r>
              <w:rPr>
                <w:sz w:val="24"/>
                <w:szCs w:val="24"/>
              </w:rPr>
              <w:t xml:space="preserve">8</w:t>
            </w:r>
          </w:p>
        </w:tc>
        <w:tc>
          <w:tcPr>
            <w:tcW w:type="dxa" w:w="1123"/>
          </w:tcPr>
          <w:p>
            <w:pPr>
              <w:spacing w:after="0"/>
              <w:jc w:val="center"/>
            </w:pPr>
            <w:r>
              <w:rPr>
                <w:sz w:val="24"/>
                <w:szCs w:val="24"/>
              </w:rPr>
              <w:t xml:space="preserve">24</w:t>
            </w:r>
          </w:p>
        </w:tc>
      </w:tr>
      <w:tr>
        <w:trPr>
          <w:cantSplit/>
        </w:trPr>
        <w:tc>
          <w:tcPr>
            <w:tcW w:type="dxa" w:w="4865"/>
          </w:tcPr>
          <w:p>
            <w:pPr>
              <w:spacing w:after="0"/>
              <w:jc w:val="left"/>
            </w:pPr>
            <w:r>
              <w:rPr>
                <w:sz w:val="24"/>
                <w:szCs w:val="24"/>
              </w:rPr>
              <w:t xml:space="preserve">Тема 7. Управління проєктами</w:t>
            </w:r>
          </w:p>
        </w:tc>
        <w:tc>
          <w:tcPr>
            <w:tcW w:type="dxa" w:w="1123"/>
          </w:tcPr>
          <w:p>
            <w:pPr>
              <w:spacing w:after="0"/>
              <w:jc w:val="center"/>
            </w:pPr>
            <w:r>
              <w:rPr>
                <w:sz w:val="24"/>
                <w:szCs w:val="24"/>
              </w:rPr>
              <w:t xml:space="preserve">24</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16</w:t>
            </w:r>
          </w:p>
        </w:tc>
      </w:tr>
      <w:tr>
        <w:trPr>
          <w:cantSplit/>
        </w:trPr>
        <w:tc>
          <w:tcPr>
            <w:tcW w:type="dxa" w:w="4865"/>
          </w:tcPr>
          <w:p>
            <w:pPr>
              <w:spacing w:after="0"/>
              <w:jc w:val="left"/>
            </w:pPr>
            <w:r>
              <w:rPr>
                <w:sz w:val="24"/>
                <w:szCs w:val="24"/>
              </w:rPr>
              <w:t xml:space="preserve">Тема 8. Менеджмент якості та управління продуктивністю операційної діяльності</w:t>
            </w:r>
          </w:p>
        </w:tc>
        <w:tc>
          <w:tcPr>
            <w:tcW w:type="dxa" w:w="1123"/>
          </w:tcPr>
          <w:p>
            <w:pPr>
              <w:spacing w:after="0"/>
              <w:jc w:val="center"/>
            </w:pPr>
            <w:r>
              <w:rPr>
                <w:sz w:val="24"/>
                <w:szCs w:val="24"/>
              </w:rPr>
              <w:t xml:space="preserve">18</w:t>
            </w:r>
          </w:p>
        </w:tc>
        <w:tc>
          <w:tcPr>
            <w:tcW w:type="dxa" w:w="1123"/>
          </w:tcPr>
          <w:p>
            <w:pPr>
              <w:spacing w:after="0"/>
              <w:jc w:val="center"/>
            </w:pPr>
            <w:r>
              <w:rPr>
                <w:sz w:val="24"/>
                <w:szCs w:val="24"/>
              </w:rPr>
              <w:t xml:space="preserve">4</w:t>
            </w:r>
          </w:p>
        </w:tc>
        <w:tc>
          <w:tcPr>
            <w:tcW w:type="dxa" w:w="1123"/>
          </w:tcPr>
          <w:p>
            <w:pPr>
              <w:spacing w:after="0"/>
              <w:jc w:val="center"/>
            </w:pPr>
            <w:r>
              <w:rPr>
                <w:sz w:val="24"/>
                <w:szCs w:val="24"/>
              </w:rPr>
              <w:t xml:space="preserve">0</w:t>
            </w:r>
          </w:p>
        </w:tc>
        <w:tc>
          <w:tcPr>
            <w:tcW w:type="dxa" w:w="1123"/>
          </w:tcPr>
          <w:p>
            <w:pPr>
              <w:spacing w:after="0"/>
              <w:jc w:val="center"/>
            </w:pPr>
            <w:r>
              <w:rPr>
                <w:sz w:val="24"/>
                <w:szCs w:val="24"/>
              </w:rPr>
              <w:t xml:space="preserve">14</w:t>
            </w:r>
          </w:p>
        </w:tc>
      </w:tr>
      <w:tr>
        <w:trPr>
          <w:cantSplit/>
        </w:trPr>
        <w:tc>
          <w:tcPr>
            <w:tcW w:type="dxa" w:w="4865"/>
          </w:tcPr>
          <w:p>
            <w:pPr>
              <w:spacing w:after="0"/>
              <w:jc w:val="left"/>
            </w:pPr>
            <w:r>
              <w:rPr>
                <w:b/>
                <w:bCs/>
                <w:sz w:val="24"/>
                <w:szCs w:val="24"/>
              </w:rPr>
              <w:t xml:space="preserve">Разом за модулем 2</w:t>
            </w:r>
          </w:p>
        </w:tc>
        <w:tc>
          <w:tcPr>
            <w:tcW w:type="dxa" w:w="1123"/>
          </w:tcPr>
          <w:p>
            <w:pPr>
              <w:spacing w:after="0"/>
              <w:jc w:val="center"/>
            </w:pPr>
            <w:r>
              <w:rPr>
                <w:b/>
                <w:bCs/>
                <w:sz w:val="24"/>
                <w:szCs w:val="24"/>
              </w:rPr>
              <w:t xml:space="preserve">104</w:t>
            </w:r>
          </w:p>
        </w:tc>
        <w:tc>
          <w:tcPr>
            <w:tcW w:type="dxa" w:w="1123"/>
          </w:tcPr>
          <w:p>
            <w:pPr>
              <w:spacing w:after="0"/>
              <w:jc w:val="center"/>
            </w:pPr>
            <w:r>
              <w:rPr>
                <w:b/>
                <w:bCs/>
                <w:sz w:val="24"/>
                <w:szCs w:val="24"/>
              </w:rPr>
              <w:t xml:space="preserve">18</w:t>
            </w:r>
          </w:p>
        </w:tc>
        <w:tc>
          <w:tcPr>
            <w:tcW w:type="dxa" w:w="1123"/>
          </w:tcPr>
          <w:p>
            <w:pPr>
              <w:spacing w:after="0"/>
              <w:jc w:val="center"/>
            </w:pPr>
            <w:r>
              <w:rPr>
                <w:b/>
                <w:bCs/>
                <w:sz w:val="24"/>
                <w:szCs w:val="24"/>
              </w:rPr>
              <w:t xml:space="preserve">16</w:t>
            </w:r>
          </w:p>
        </w:tc>
        <w:tc>
          <w:tcPr>
            <w:tcW w:type="dxa" w:w="1123"/>
          </w:tcPr>
          <w:p>
            <w:pPr>
              <w:spacing w:after="0"/>
              <w:jc w:val="center"/>
            </w:pPr>
            <w:r>
              <w:rPr>
                <w:b/>
                <w:bCs/>
                <w:sz w:val="24"/>
                <w:szCs w:val="24"/>
              </w:rPr>
              <w:t xml:space="preserve">70</w:t>
            </w:r>
          </w:p>
        </w:tc>
      </w:tr>
      <w:tr>
        <w:trPr>
          <w:cantSplit/>
        </w:trPr>
        <w:tc>
          <w:tcPr>
            <w:tcW w:type="dxa" w:w="4865"/>
          </w:tcPr>
          <w:p>
            <w:pPr>
              <w:spacing w:after="0"/>
              <w:jc w:val="left"/>
            </w:pPr>
            <w:r>
              <w:rPr>
                <w:b/>
                <w:bCs/>
                <w:sz w:val="24"/>
                <w:szCs w:val="24"/>
              </w:rPr>
              <w:t xml:space="preserve">Усього годин</w:t>
            </w:r>
          </w:p>
        </w:tc>
        <w:tc>
          <w:tcPr>
            <w:tcW w:type="dxa" w:w="1123"/>
          </w:tcPr>
          <w:p>
            <w:pPr>
              <w:spacing w:after="0"/>
              <w:jc w:val="center"/>
            </w:pPr>
            <w:r>
              <w:rPr>
                <w:b/>
                <w:bCs/>
                <w:sz w:val="24"/>
                <w:szCs w:val="24"/>
              </w:rPr>
              <w:t xml:space="preserve">180</w:t>
            </w:r>
          </w:p>
        </w:tc>
        <w:tc>
          <w:tcPr>
            <w:tcW w:type="dxa" w:w="1123"/>
          </w:tcPr>
          <w:p>
            <w:pPr>
              <w:spacing w:after="0"/>
              <w:jc w:val="center"/>
            </w:pPr>
            <w:r>
              <w:rPr>
                <w:b/>
                <w:bCs/>
                <w:sz w:val="24"/>
                <w:szCs w:val="24"/>
              </w:rPr>
              <w:t xml:space="preserve">32</w:t>
            </w:r>
          </w:p>
        </w:tc>
        <w:tc>
          <w:tcPr>
            <w:tcW w:type="dxa" w:w="1123"/>
          </w:tcPr>
          <w:p>
            <w:pPr>
              <w:spacing w:after="0"/>
              <w:jc w:val="center"/>
            </w:pPr>
            <w:r>
              <w:rPr>
                <w:b/>
                <w:bCs/>
                <w:sz w:val="24"/>
                <w:szCs w:val="24"/>
              </w:rPr>
              <w:t xml:space="preserve">28</w:t>
            </w:r>
          </w:p>
        </w:tc>
        <w:tc>
          <w:tcPr>
            <w:tcW w:type="dxa" w:w="1123"/>
          </w:tcPr>
          <w:p>
            <w:pPr>
              <w:spacing w:after="0"/>
              <w:jc w:val="center"/>
            </w:pPr>
            <w:r>
              <w:rPr>
                <w:b/>
                <w:bCs/>
                <w:sz w:val="24"/>
                <w:szCs w:val="24"/>
              </w:rPr>
              <w:t xml:space="preserve">120</w:t>
            </w:r>
          </w:p>
        </w:tc>
      </w:tr>
    </w:tbl>
    <w:p>
      <w:pPr>
        <w:jc w:val="both"/>
      </w:pPr>
      <w:r>
        <w:rPr>
          <w:sz w:val="24"/>
          <w:szCs w:val="24"/>
        </w:rPr>
        <w:t xml:space="preserve">Години практичної роботи наведено в рядку її основної теми; СРС — самостійна робота студента.</w:t>
      </w:r>
    </w:p>
    <w:p>
      <w:pPr>
        <w:pStyle w:val="Heading2"/>
        <w:keepNext/>
      </w:pPr>
      <w:r>
        <w:t xml:space="preserve">6.2. Зміст тем</w:t>
      </w:r>
    </w:p>
    <w:p>
      <w:pPr>
        <w:keepNext/>
        <w:jc w:val="both"/>
      </w:pPr>
      <w:r>
        <w:rPr>
          <w:b/>
          <w:bCs/>
        </w:rPr>
        <w:t xml:space="preserve">Модуль 1. Теоретичні основи організації та регулювання операційної діяльності</w:t>
      </w:r>
    </w:p>
    <w:p>
      <w:pPr>
        <w:ind w:firstLine="709"/>
        <w:jc w:val="both"/>
      </w:pPr>
      <w:r>
        <w:rPr>
          <w:b/>
          <w:bCs/>
        </w:rPr>
        <w:t xml:space="preserve">Тема 1. Операційний менеджмент як різновид функціонального менеджменту. </w:t>
      </w:r>
      <w:r>
        <w:t xml:space="preserve">Місце операційної функції серед функцій підприємства, історія доктрин, принципи й методи операційного менеджменту, продуктивність як мірило.</w:t>
      </w:r>
    </w:p>
    <w:p>
      <w:pPr>
        <w:pStyle w:val="ListParagraph"/>
        <w:numPr>
          <w:ilvl w:val="0"/>
          <w:numId w:val="3"/>
        </w:numPr>
        <w:jc w:val="both"/>
      </w:pPr>
      <w:r>
        <w:t xml:space="preserve">Пояснювати сутність операційного менеджменту і його місце серед функціональних підсистем управління підприємством. (ПРН3)</w:t>
      </w:r>
    </w:p>
    <w:p>
      <w:pPr>
        <w:pStyle w:val="ListParagraph"/>
        <w:numPr>
          <w:ilvl w:val="0"/>
          <w:numId w:val="3"/>
        </w:numPr>
        <w:jc w:val="both"/>
      </w:pPr>
      <w:r>
        <w:t xml:space="preserve">Розрізняти наукові підходи до операційного менеджменту й називати внесок ключових етапів його розвитку. (ПРН3)</w:t>
      </w:r>
    </w:p>
    <w:p>
      <w:pPr>
        <w:pStyle w:val="ListParagraph"/>
        <w:numPr>
          <w:ilvl w:val="0"/>
          <w:numId w:val="3"/>
        </w:numPr>
        <w:jc w:val="both"/>
      </w:pPr>
      <w:r>
        <w:t xml:space="preserve">Розраховувати часткову й багатофакторну продуктивність і тлумачити її зміну. (ПРН3)</w:t>
      </w:r>
    </w:p>
    <w:p>
      <w:pPr>
        <w:ind w:firstLine="709"/>
        <w:jc w:val="both"/>
      </w:pPr>
      <w:r>
        <w:rPr>
          <w:b/>
          <w:bCs/>
        </w:rPr>
        <w:t xml:space="preserve">Тема 2. Операційна стратегія як основа проєктування операційної системи. </w:t>
      </w:r>
      <w:r>
        <w:t xml:space="preserve">Етапи розробки операційної стратегії, операційні пріоритети та компроміси між ними, виражена компетентність, вплив життєвого циклу продукту.</w:t>
      </w:r>
    </w:p>
    <w:p>
      <w:pPr>
        <w:pStyle w:val="ListParagraph"/>
        <w:numPr>
          <w:ilvl w:val="0"/>
          <w:numId w:val="3"/>
        </w:numPr>
        <w:jc w:val="both"/>
      </w:pPr>
      <w:r>
        <w:t xml:space="preserve">Пояснювати зв’язок корпоративної та операційної стратегії й називати етапи розробки операційної стратегії. (ПРН3)</w:t>
      </w:r>
    </w:p>
    <w:p>
      <w:pPr>
        <w:pStyle w:val="ListParagraph"/>
        <w:numPr>
          <w:ilvl w:val="0"/>
          <w:numId w:val="3"/>
        </w:numPr>
        <w:jc w:val="both"/>
      </w:pPr>
      <w:r>
        <w:t xml:space="preserve">Обґрунтовувати набір операційних пріоритетів підприємства й компроміси між ними. (ПРН20)</w:t>
      </w:r>
    </w:p>
    <w:p>
      <w:pPr>
        <w:pStyle w:val="ListParagraph"/>
        <w:numPr>
          <w:ilvl w:val="0"/>
          <w:numId w:val="3"/>
        </w:numPr>
        <w:jc w:val="both"/>
      </w:pPr>
      <w:r>
        <w:t xml:space="preserve">Визначати вплив стадії життєвого циклу продукту на вибір операційної стратегії. (ПРН20)</w:t>
      </w:r>
    </w:p>
    <w:p>
      <w:pPr>
        <w:pStyle w:val="ListParagraph"/>
        <w:numPr>
          <w:ilvl w:val="0"/>
          <w:numId w:val="3"/>
        </w:numPr>
        <w:jc w:val="both"/>
      </w:pPr>
      <w:r>
        <w:t xml:space="preserve">Відрізняти стратегії виробничих процесів від стратегій сервісних процесів. (ПРН3)</w:t>
      </w:r>
    </w:p>
    <w:p>
      <w:pPr>
        <w:ind w:firstLine="709"/>
        <w:jc w:val="both"/>
      </w:pPr>
      <w:r>
        <w:rPr>
          <w:b/>
          <w:bCs/>
        </w:rPr>
        <w:t xml:space="preserve">Тема 3. Операційна система організації — поняття, склад та види. </w:t>
      </w:r>
      <w:r>
        <w:t xml:space="preserve">Системний підхід до операційного менеджменту, склад операційної системи, класифікація операційних систем і закон Літтла як міра потоку.</w:t>
      </w:r>
    </w:p>
    <w:p>
      <w:pPr>
        <w:pStyle w:val="ListParagraph"/>
        <w:numPr>
          <w:ilvl w:val="0"/>
          <w:numId w:val="3"/>
        </w:numPr>
        <w:jc w:val="both"/>
      </w:pPr>
      <w:r>
        <w:t xml:space="preserve">Описувати операційну систему підприємства через вхід, перетворення, вихід і зворотний зв’язок. (ПРН3)</w:t>
      </w:r>
    </w:p>
    <w:p>
      <w:pPr>
        <w:pStyle w:val="ListParagraph"/>
        <w:numPr>
          <w:ilvl w:val="0"/>
          <w:numId w:val="3"/>
        </w:numPr>
        <w:jc w:val="both"/>
      </w:pPr>
      <w:r>
        <w:t xml:space="preserve">Класифікувати операційну систему за типом виробництва, характером перетворення та ступенем повторюваності. (ПРН24)</w:t>
      </w:r>
    </w:p>
    <w:p>
      <w:pPr>
        <w:pStyle w:val="ListParagraph"/>
        <w:numPr>
          <w:ilvl w:val="0"/>
          <w:numId w:val="3"/>
        </w:numPr>
        <w:jc w:val="both"/>
      </w:pPr>
      <w:r>
        <w:t xml:space="preserve">Застосовувати закон Літтла для зв’язку незавершеного виробництва, пропускної здатності й тривалості проходження замовлення. (ПРН24)</w:t>
      </w:r>
    </w:p>
    <w:p>
      <w:pPr>
        <w:ind w:firstLine="709"/>
        <w:jc w:val="both"/>
      </w:pPr>
      <w:r>
        <w:rPr>
          <w:b/>
          <w:bCs/>
        </w:rPr>
        <w:t xml:space="preserve">Тема 4. Операційна діяльність — ресурси, процеси та результати. </w:t>
      </w:r>
      <w:r>
        <w:t xml:space="preserve">Операційний процес як основа функціонування системи, принципи його організації, типи процесів і три види руху партій деталей у часі.</w:t>
      </w:r>
    </w:p>
    <w:p>
      <w:pPr>
        <w:pStyle w:val="ListParagraph"/>
        <w:numPr>
          <w:ilvl w:val="0"/>
          <w:numId w:val="3"/>
        </w:numPr>
        <w:jc w:val="both"/>
      </w:pPr>
      <w:r>
        <w:t xml:space="preserve">Пояснювати зміст операційної діяльності підприємства та склад її ресурсів і результатів. (ПРН24)</w:t>
      </w:r>
    </w:p>
    <w:p>
      <w:pPr>
        <w:pStyle w:val="ListParagraph"/>
        <w:numPr>
          <w:ilvl w:val="0"/>
          <w:numId w:val="3"/>
        </w:numPr>
        <w:jc w:val="both"/>
      </w:pPr>
      <w:r>
        <w:t xml:space="preserve">Застосовувати принципи організації операційних процесів — пропорційність, безперервність, паралельність, прямоточність, ритмічність. (ПРН24)</w:t>
      </w:r>
    </w:p>
    <w:p>
      <w:pPr>
        <w:pStyle w:val="ListParagraph"/>
        <w:numPr>
          <w:ilvl w:val="0"/>
          <w:numId w:val="3"/>
        </w:numPr>
        <w:jc w:val="both"/>
      </w:pPr>
      <w:r>
        <w:t xml:space="preserve">Розраховувати тривалість виробничого циклу при послідовному, паралельному й паралельно-послідовному русі партії деталей і обирати вид руху. (ПРН24)</w:t>
      </w:r>
    </w:p>
    <w:p>
      <w:pPr>
        <w:keepNext/>
        <w:jc w:val="both"/>
      </w:pPr>
      <w:r>
        <w:rPr>
          <w:b/>
          <w:bCs/>
        </w:rPr>
        <w:t xml:space="preserve">Модуль 2. Організаційно-функціональна характеристика операційної діяльності підприємств</w:t>
      </w:r>
    </w:p>
    <w:p>
      <w:pPr>
        <w:ind w:firstLine="709"/>
        <w:jc w:val="both"/>
      </w:pPr>
      <w:r>
        <w:rPr>
          <w:b/>
          <w:bCs/>
        </w:rPr>
        <w:t xml:space="preserve">Тема 5. Управління процесом проєктування операційної системи. </w:t>
      </w:r>
      <w:r>
        <w:t xml:space="preserve">Етапи проєктування операційної системи, вибір розміщення, планування приміщень, балансування потокової лінії, планування й нормування праці.</w:t>
      </w:r>
    </w:p>
    <w:p>
      <w:pPr>
        <w:pStyle w:val="ListParagraph"/>
        <w:numPr>
          <w:ilvl w:val="0"/>
          <w:numId w:val="3"/>
        </w:numPr>
        <w:jc w:val="both"/>
      </w:pPr>
      <w:r>
        <w:t xml:space="preserve">Називати етапи й види проєктування операційної системи та їх результати. (ПРН20)</w:t>
      </w:r>
    </w:p>
    <w:p>
      <w:pPr>
        <w:pStyle w:val="ListParagraph"/>
        <w:numPr>
          <w:ilvl w:val="0"/>
          <w:numId w:val="3"/>
        </w:numPr>
        <w:jc w:val="both"/>
      </w:pPr>
      <w:r>
        <w:t xml:space="preserve">Обґрунтовувати вибір місця розташування об’єкта методом вагових коефіцієнтів і методом центру ваги. (ПРН20)</w:t>
      </w:r>
    </w:p>
    <w:p>
      <w:pPr>
        <w:pStyle w:val="ListParagraph"/>
        <w:numPr>
          <w:ilvl w:val="0"/>
          <w:numId w:val="3"/>
        </w:numPr>
        <w:jc w:val="both"/>
      </w:pPr>
      <w:r>
        <w:t xml:space="preserve">Балансувати потокову лінію за заданим тактом і оцінювати її ефективність. (ПРН24)</w:t>
      </w:r>
    </w:p>
    <w:p>
      <w:pPr>
        <w:pStyle w:val="ListParagraph"/>
        <w:numPr>
          <w:ilvl w:val="0"/>
          <w:numId w:val="3"/>
        </w:numPr>
        <w:jc w:val="both"/>
      </w:pPr>
      <w:r>
        <w:t xml:space="preserve">Розраховувати норму часу й норму виробітку за даними спостережень. (ПРН24)</w:t>
      </w:r>
    </w:p>
    <w:p>
      <w:pPr>
        <w:ind w:firstLine="709"/>
        <w:jc w:val="both"/>
      </w:pPr>
      <w:r>
        <w:rPr>
          <w:b/>
          <w:bCs/>
        </w:rPr>
        <w:t xml:space="preserve">Тема 6. Управління поточним функціонуванням операційної системи. </w:t>
      </w:r>
      <w:r>
        <w:t xml:space="preserve">Прогнозування попиту, агрегатне планування, управління запасами, планування потреби в матеріалах і оперативне управління виробництвом.</w:t>
      </w:r>
    </w:p>
    <w:p>
      <w:pPr>
        <w:pStyle w:val="ListParagraph"/>
        <w:numPr>
          <w:ilvl w:val="0"/>
          <w:numId w:val="3"/>
        </w:numPr>
        <w:jc w:val="both"/>
      </w:pPr>
      <w:r>
        <w:t xml:space="preserve">Будувати прогноз попиту методами ковзної середньої та експоненційного згладжування й оцінювати його точність за MAD, MSE і MAPE. (ПРН20)</w:t>
      </w:r>
    </w:p>
    <w:p>
      <w:pPr>
        <w:pStyle w:val="ListParagraph"/>
        <w:numPr>
          <w:ilvl w:val="0"/>
          <w:numId w:val="3"/>
        </w:numPr>
        <w:jc w:val="both"/>
      </w:pPr>
      <w:r>
        <w:t xml:space="preserve">Складати агрегатний план і порівнювати стратегії його виконання за витратами. (ПРН20)</w:t>
      </w:r>
    </w:p>
    <w:p>
      <w:pPr>
        <w:pStyle w:val="ListParagraph"/>
        <w:numPr>
          <w:ilvl w:val="0"/>
          <w:numId w:val="3"/>
        </w:numPr>
        <w:jc w:val="both"/>
      </w:pPr>
      <w:r>
        <w:t xml:space="preserve">Розраховувати оптимальний розмір замовлення, точку замовлення та страховий запас і обґрунтовувати політику управління запасами. (ПРН24)</w:t>
      </w:r>
    </w:p>
    <w:p>
      <w:pPr>
        <w:pStyle w:val="ListParagraph"/>
        <w:numPr>
          <w:ilvl w:val="0"/>
          <w:numId w:val="3"/>
        </w:numPr>
        <w:jc w:val="both"/>
      </w:pPr>
      <w:r>
        <w:t xml:space="preserve">Виконувати розгортання потреби в матеріалах за специфікацією виробу та складати графік замовлень. (ПРН24)</w:t>
      </w:r>
    </w:p>
    <w:p>
      <w:pPr>
        <w:ind w:firstLine="709"/>
        <w:jc w:val="both"/>
      </w:pPr>
      <w:r>
        <w:rPr>
          <w:b/>
          <w:bCs/>
        </w:rPr>
        <w:t xml:space="preserve">Тема 7. Управління проєктами. </w:t>
      </w:r>
      <w:r>
        <w:t xml:space="preserve">Проєктний підхід в операційному менеджменті, життєвий цикл проєкту, сітьове планування, критичний шлях, резерви часу, PERT і стиснення проєкту.</w:t>
      </w:r>
    </w:p>
    <w:p>
      <w:pPr>
        <w:pStyle w:val="ListParagraph"/>
        <w:numPr>
          <w:ilvl w:val="0"/>
          <w:numId w:val="3"/>
        </w:numPr>
        <w:jc w:val="both"/>
      </w:pPr>
      <w:r>
        <w:t xml:space="preserve">Розрізняти проєктну та операційну діяльність і називати загальні ознаки проєкту. (ПРН20)</w:t>
      </w:r>
    </w:p>
    <w:p>
      <w:pPr>
        <w:pStyle w:val="ListParagraph"/>
        <w:numPr>
          <w:ilvl w:val="0"/>
          <w:numId w:val="3"/>
        </w:numPr>
        <w:jc w:val="both"/>
      </w:pPr>
      <w:r>
        <w:t xml:space="preserve">Будувати сітьовий графік, визначати критичний шлях і резерви часу робіт. (ПРН24)</w:t>
      </w:r>
    </w:p>
    <w:p>
      <w:pPr>
        <w:pStyle w:val="ListParagraph"/>
        <w:numPr>
          <w:ilvl w:val="0"/>
          <w:numId w:val="3"/>
        </w:numPr>
        <w:jc w:val="both"/>
      </w:pPr>
      <w:r>
        <w:t xml:space="preserve">Оцінювати очікуваний строк проєкту та ймовірність його дотримання методом PERT. (ПРН24)</w:t>
      </w:r>
    </w:p>
    <w:p>
      <w:pPr>
        <w:ind w:firstLine="709"/>
        <w:jc w:val="both"/>
      </w:pPr>
      <w:r>
        <w:rPr>
          <w:b/>
          <w:bCs/>
        </w:rPr>
        <w:t xml:space="preserve">Тема 8. Менеджмент якості та управління продуктивністю операційної діяльності. </w:t>
      </w:r>
      <w:r>
        <w:t xml:space="preserve">Загальний менеджмент якості, показники й нормативи якості, статистичний контроль процесу, придатність процесу та управління продуктивністю.</w:t>
      </w:r>
    </w:p>
    <w:p>
      <w:pPr>
        <w:pStyle w:val="ListParagraph"/>
        <w:numPr>
          <w:ilvl w:val="0"/>
          <w:numId w:val="3"/>
        </w:numPr>
        <w:jc w:val="both"/>
      </w:pPr>
      <w:r>
        <w:t xml:space="preserve">Пояснювати зміст загального менеджменту якості та склад витрат на якість. (ПРН3)</w:t>
      </w:r>
    </w:p>
    <w:p>
      <w:pPr>
        <w:pStyle w:val="ListParagraph"/>
        <w:numPr>
          <w:ilvl w:val="0"/>
          <w:numId w:val="3"/>
        </w:numPr>
        <w:jc w:val="both"/>
      </w:pPr>
      <w:r>
        <w:t xml:space="preserve">Будувати контрольні карти за кількісною та альтернативною ознакою й тлумачити вихід процесу з-під контролю. (ПРН24)</w:t>
      </w:r>
    </w:p>
    <w:p>
      <w:pPr>
        <w:pStyle w:val="ListParagraph"/>
        <w:numPr>
          <w:ilvl w:val="0"/>
          <w:numId w:val="3"/>
        </w:numPr>
        <w:jc w:val="both"/>
      </w:pPr>
      <w:r>
        <w:t xml:space="preserve">Розраховувати індекси придатності процесу Cp і Cpk та робити висновок про здатність процесу. (ПРН24)</w:t>
      </w:r>
    </w:p>
    <w:p>
      <w:pPr>
        <w:pStyle w:val="ListParagraph"/>
        <w:numPr>
          <w:ilvl w:val="0"/>
          <w:numId w:val="3"/>
        </w:numPr>
        <w:jc w:val="both"/>
      </w:pPr>
      <w:r>
        <w:t xml:space="preserve">Оцінювати результативність операційної системи й обґрунтовувати заходи з підвищення продуктивності. (ПРН3)</w:t>
      </w:r>
    </w:p>
    <w:p>
      <w:pPr>
        <w:pStyle w:val="Heading2"/>
        <w:keepNext/>
      </w:pPr>
      <w:r>
        <w:t xml:space="preserve">6.3. Практичні роботи</w:t>
      </w:r>
    </w:p>
    <w:p>
      <w:pPr>
        <w:ind w:firstLine="709"/>
        <w:jc w:val="both"/>
      </w:pPr>
      <w:r>
        <w:t xml:space="preserve">Кожна практична робота має тренажер на сайті курсу й оцінюється за рубрикою в Moodle.</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561"/>
        <w:gridCol w:w="4678"/>
        <w:gridCol w:w="1310"/>
        <w:gridCol w:w="1871"/>
        <w:gridCol w:w="936"/>
      </w:tblGrid>
      <w:tr>
        <w:trPr>
          <w:cantSplit/>
          <w:tblHeader/>
        </w:trPr>
        <w:tc>
          <w:tcPr>
            <w:tcW w:type="dxa" w:w="561"/>
            <w:shd w:fill="E7E6E6" w:color="auto" w:val="clear"/>
          </w:tcPr>
          <w:p>
            <w:pPr>
              <w:spacing w:after="0"/>
              <w:jc w:val="center"/>
            </w:pPr>
            <w:r>
              <w:rPr>
                <w:b/>
                <w:bCs/>
                <w:sz w:val="24"/>
                <w:szCs w:val="24"/>
              </w:rPr>
              <w:t xml:space="preserve">№</w:t>
            </w:r>
          </w:p>
        </w:tc>
        <w:tc>
          <w:tcPr>
            <w:tcW w:type="dxa" w:w="4678"/>
            <w:shd w:fill="E7E6E6" w:color="auto" w:val="clear"/>
          </w:tcPr>
          <w:p>
            <w:pPr>
              <w:spacing w:after="0"/>
              <w:jc w:val="center"/>
            </w:pPr>
            <w:r>
              <w:rPr>
                <w:b/>
                <w:bCs/>
                <w:sz w:val="24"/>
                <w:szCs w:val="24"/>
              </w:rPr>
              <w:t xml:space="preserve">Тема практичної роботи</w:t>
            </w:r>
          </w:p>
        </w:tc>
        <w:tc>
          <w:tcPr>
            <w:tcW w:type="dxa" w:w="1310"/>
            <w:shd w:fill="E7E6E6" w:color="auto" w:val="clear"/>
          </w:tcPr>
          <w:p>
            <w:pPr>
              <w:spacing w:after="0"/>
              <w:jc w:val="center"/>
            </w:pPr>
            <w:r>
              <w:rPr>
                <w:b/>
                <w:bCs/>
                <w:sz w:val="24"/>
                <w:szCs w:val="24"/>
              </w:rPr>
              <w:t xml:space="preserve">Теми курсу</w:t>
            </w:r>
          </w:p>
        </w:tc>
        <w:tc>
          <w:tcPr>
            <w:tcW w:type="dxa" w:w="1871"/>
            <w:shd w:fill="E7E6E6" w:color="auto" w:val="clear"/>
          </w:tcPr>
          <w:p>
            <w:pPr>
              <w:spacing w:after="0"/>
              <w:jc w:val="center"/>
            </w:pPr>
            <w:r>
              <w:rPr>
                <w:b/>
                <w:bCs/>
                <w:sz w:val="24"/>
                <w:szCs w:val="24"/>
              </w:rPr>
              <w:t xml:space="preserve">ПРН</w:t>
            </w:r>
          </w:p>
        </w:tc>
        <w:tc>
          <w:tcPr>
            <w:tcW w:type="dxa" w:w="936"/>
            <w:shd w:fill="E7E6E6" w:color="auto" w:val="clear"/>
          </w:tcPr>
          <w:p>
            <w:pPr>
              <w:spacing w:after="0"/>
              <w:jc w:val="center"/>
            </w:pPr>
            <w:r>
              <w:rPr>
                <w:b/>
                <w:bCs/>
                <w:sz w:val="24"/>
                <w:szCs w:val="24"/>
              </w:rPr>
              <w:t xml:space="preserve">Год.</w:t>
            </w:r>
          </w:p>
        </w:tc>
      </w:tr>
      <w:tr>
        <w:trPr>
          <w:cantSplit/>
        </w:trPr>
        <w:tc>
          <w:tcPr>
            <w:tcW w:type="dxa" w:w="561"/>
          </w:tcPr>
          <w:p>
            <w:pPr>
              <w:spacing w:after="0"/>
              <w:jc w:val="center"/>
            </w:pPr>
            <w:r>
              <w:rPr>
                <w:sz w:val="24"/>
                <w:szCs w:val="24"/>
              </w:rPr>
              <w:t xml:space="preserve">1</w:t>
            </w:r>
          </w:p>
        </w:tc>
        <w:tc>
          <w:tcPr>
            <w:tcW w:type="dxa" w:w="4678"/>
          </w:tcPr>
          <w:p>
            <w:pPr>
              <w:spacing w:after="0"/>
              <w:jc w:val="left"/>
            </w:pPr>
            <w:r>
              <w:rPr>
                <w:sz w:val="24"/>
                <w:szCs w:val="24"/>
              </w:rPr>
              <w:t xml:space="preserve">Операційна функція підприємства і вимірювання продуктивності</w:t>
            </w:r>
          </w:p>
        </w:tc>
        <w:tc>
          <w:tcPr>
            <w:tcW w:type="dxa" w:w="1310"/>
          </w:tcPr>
          <w:p>
            <w:pPr>
              <w:spacing w:after="0"/>
              <w:jc w:val="center"/>
            </w:pPr>
            <w:r>
              <w:rPr>
                <w:sz w:val="24"/>
                <w:szCs w:val="24"/>
              </w:rPr>
              <w:t xml:space="preserve">Т1</w:t>
            </w:r>
          </w:p>
        </w:tc>
        <w:tc>
          <w:tcPr>
            <w:tcW w:type="dxa" w:w="1871"/>
          </w:tcPr>
          <w:p>
            <w:pPr>
              <w:spacing w:after="0"/>
              <w:jc w:val="center"/>
            </w:pPr>
            <w:r>
              <w:rPr>
                <w:sz w:val="24"/>
                <w:szCs w:val="24"/>
              </w:rPr>
              <w:t xml:space="preserve">ПРН3</w:t>
            </w:r>
          </w:p>
        </w:tc>
        <w:tc>
          <w:tcPr>
            <w:tcW w:type="dxa" w:w="936"/>
          </w:tcPr>
          <w:p>
            <w:pPr>
              <w:spacing w:after="0"/>
              <w:jc w:val="center"/>
            </w:pPr>
            <w:r>
              <w:rPr>
                <w:sz w:val="24"/>
                <w:szCs w:val="24"/>
              </w:rPr>
              <w:t xml:space="preserve">4</w:t>
            </w:r>
          </w:p>
        </w:tc>
      </w:tr>
      <w:tr>
        <w:trPr>
          <w:cantSplit/>
        </w:trPr>
        <w:tc>
          <w:tcPr>
            <w:tcW w:type="dxa" w:w="561"/>
          </w:tcPr>
          <w:p>
            <w:pPr>
              <w:spacing w:after="0"/>
              <w:jc w:val="center"/>
            </w:pPr>
            <w:r>
              <w:rPr>
                <w:sz w:val="24"/>
                <w:szCs w:val="24"/>
              </w:rPr>
              <w:t xml:space="preserve">2</w:t>
            </w:r>
          </w:p>
        </w:tc>
        <w:tc>
          <w:tcPr>
            <w:tcW w:type="dxa" w:w="4678"/>
          </w:tcPr>
          <w:p>
            <w:pPr>
              <w:spacing w:after="0"/>
              <w:jc w:val="left"/>
            </w:pPr>
            <w:r>
              <w:rPr>
                <w:sz w:val="24"/>
                <w:szCs w:val="24"/>
              </w:rPr>
              <w:t xml:space="preserve">Операційна стратегія та операційні пріоритети підприємства</w:t>
            </w:r>
          </w:p>
        </w:tc>
        <w:tc>
          <w:tcPr>
            <w:tcW w:type="dxa" w:w="1310"/>
          </w:tcPr>
          <w:p>
            <w:pPr>
              <w:spacing w:after="0"/>
              <w:jc w:val="center"/>
            </w:pPr>
            <w:r>
              <w:rPr>
                <w:sz w:val="24"/>
                <w:szCs w:val="24"/>
              </w:rPr>
              <w:t xml:space="preserve">Т2</w:t>
            </w:r>
          </w:p>
        </w:tc>
        <w:tc>
          <w:tcPr>
            <w:tcW w:type="dxa" w:w="1871"/>
          </w:tcPr>
          <w:p>
            <w:pPr>
              <w:spacing w:after="0"/>
              <w:jc w:val="center"/>
            </w:pPr>
            <w:r>
              <w:rPr>
                <w:sz w:val="24"/>
                <w:szCs w:val="24"/>
              </w:rPr>
              <w:t xml:space="preserve">ПРН3, ПРН20</w:t>
            </w:r>
          </w:p>
        </w:tc>
        <w:tc>
          <w:tcPr>
            <w:tcW w:type="dxa" w:w="936"/>
          </w:tcPr>
          <w:p>
            <w:pPr>
              <w:spacing w:after="0"/>
              <w:jc w:val="center"/>
            </w:pPr>
            <w:r>
              <w:rPr>
                <w:sz w:val="24"/>
                <w:szCs w:val="24"/>
              </w:rPr>
              <w:t xml:space="preserve">4</w:t>
            </w:r>
          </w:p>
        </w:tc>
      </w:tr>
      <w:tr>
        <w:trPr>
          <w:cantSplit/>
        </w:trPr>
        <w:tc>
          <w:tcPr>
            <w:tcW w:type="dxa" w:w="561"/>
          </w:tcPr>
          <w:p>
            <w:pPr>
              <w:spacing w:after="0"/>
              <w:jc w:val="center"/>
            </w:pPr>
            <w:r>
              <w:rPr>
                <w:sz w:val="24"/>
                <w:szCs w:val="24"/>
              </w:rPr>
              <w:t xml:space="preserve">3</w:t>
            </w:r>
          </w:p>
        </w:tc>
        <w:tc>
          <w:tcPr>
            <w:tcW w:type="dxa" w:w="4678"/>
          </w:tcPr>
          <w:p>
            <w:pPr>
              <w:spacing w:after="0"/>
              <w:jc w:val="left"/>
            </w:pPr>
            <w:r>
              <w:rPr>
                <w:sz w:val="24"/>
                <w:szCs w:val="24"/>
              </w:rPr>
              <w:t xml:space="preserve">Операційна система і тривалість виробничого циклу</w:t>
            </w:r>
          </w:p>
        </w:tc>
        <w:tc>
          <w:tcPr>
            <w:tcW w:type="dxa" w:w="1310"/>
          </w:tcPr>
          <w:p>
            <w:pPr>
              <w:spacing w:after="0"/>
              <w:jc w:val="center"/>
            </w:pPr>
            <w:r>
              <w:rPr>
                <w:sz w:val="24"/>
                <w:szCs w:val="24"/>
              </w:rPr>
              <w:t xml:space="preserve">Т3, Т4</w:t>
            </w:r>
          </w:p>
        </w:tc>
        <w:tc>
          <w:tcPr>
            <w:tcW w:type="dxa" w:w="1871"/>
          </w:tcPr>
          <w:p>
            <w:pPr>
              <w:spacing w:after="0"/>
              <w:jc w:val="center"/>
            </w:pPr>
            <w:r>
              <w:rPr>
                <w:sz w:val="24"/>
                <w:szCs w:val="24"/>
              </w:rPr>
              <w:t xml:space="preserve">ПРН24</w:t>
            </w:r>
          </w:p>
        </w:tc>
        <w:tc>
          <w:tcPr>
            <w:tcW w:type="dxa" w:w="936"/>
          </w:tcPr>
          <w:p>
            <w:pPr>
              <w:spacing w:after="0"/>
              <w:jc w:val="center"/>
            </w:pPr>
            <w:r>
              <w:rPr>
                <w:sz w:val="24"/>
                <w:szCs w:val="24"/>
              </w:rPr>
              <w:t xml:space="preserve">4</w:t>
            </w:r>
          </w:p>
        </w:tc>
      </w:tr>
      <w:tr>
        <w:trPr>
          <w:cantSplit/>
        </w:trPr>
        <w:tc>
          <w:tcPr>
            <w:tcW w:type="dxa" w:w="561"/>
          </w:tcPr>
          <w:p>
            <w:pPr>
              <w:spacing w:after="0"/>
              <w:jc w:val="center"/>
            </w:pPr>
            <w:r>
              <w:rPr>
                <w:sz w:val="24"/>
                <w:szCs w:val="24"/>
              </w:rPr>
              <w:t xml:space="preserve">4</w:t>
            </w:r>
          </w:p>
        </w:tc>
        <w:tc>
          <w:tcPr>
            <w:tcW w:type="dxa" w:w="4678"/>
          </w:tcPr>
          <w:p>
            <w:pPr>
              <w:spacing w:after="0"/>
              <w:jc w:val="left"/>
            </w:pPr>
            <w:r>
              <w:rPr>
                <w:sz w:val="24"/>
                <w:szCs w:val="24"/>
              </w:rPr>
              <w:t xml:space="preserve">Проєктування операційної системи — розміщення, балансування лінії, нормування праці</w:t>
            </w:r>
          </w:p>
        </w:tc>
        <w:tc>
          <w:tcPr>
            <w:tcW w:type="dxa" w:w="1310"/>
          </w:tcPr>
          <w:p>
            <w:pPr>
              <w:spacing w:after="0"/>
              <w:jc w:val="center"/>
            </w:pPr>
            <w:r>
              <w:rPr>
                <w:sz w:val="24"/>
                <w:szCs w:val="24"/>
              </w:rPr>
              <w:t xml:space="preserve">Т5</w:t>
            </w:r>
          </w:p>
        </w:tc>
        <w:tc>
          <w:tcPr>
            <w:tcW w:type="dxa" w:w="1871"/>
          </w:tcPr>
          <w:p>
            <w:pPr>
              <w:spacing w:after="0"/>
              <w:jc w:val="center"/>
            </w:pPr>
            <w:r>
              <w:rPr>
                <w:sz w:val="24"/>
                <w:szCs w:val="24"/>
              </w:rPr>
              <w:t xml:space="preserve">ПРН20, ПРН24</w:t>
            </w:r>
          </w:p>
        </w:tc>
        <w:tc>
          <w:tcPr>
            <w:tcW w:type="dxa" w:w="936"/>
          </w:tcPr>
          <w:p>
            <w:pPr>
              <w:spacing w:after="0"/>
              <w:jc w:val="center"/>
            </w:pPr>
            <w:r>
              <w:rPr>
                <w:sz w:val="24"/>
                <w:szCs w:val="24"/>
              </w:rPr>
              <w:t xml:space="preserve">4</w:t>
            </w:r>
          </w:p>
        </w:tc>
      </w:tr>
      <w:tr>
        <w:trPr>
          <w:cantSplit/>
        </w:trPr>
        <w:tc>
          <w:tcPr>
            <w:tcW w:type="dxa" w:w="561"/>
          </w:tcPr>
          <w:p>
            <w:pPr>
              <w:spacing w:after="0"/>
              <w:jc w:val="center"/>
            </w:pPr>
            <w:r>
              <w:rPr>
                <w:sz w:val="24"/>
                <w:szCs w:val="24"/>
              </w:rPr>
              <w:t xml:space="preserve">5</w:t>
            </w:r>
          </w:p>
        </w:tc>
        <w:tc>
          <w:tcPr>
            <w:tcW w:type="dxa" w:w="4678"/>
          </w:tcPr>
          <w:p>
            <w:pPr>
              <w:spacing w:after="0"/>
              <w:jc w:val="left"/>
            </w:pPr>
            <w:r>
              <w:rPr>
                <w:sz w:val="24"/>
                <w:szCs w:val="24"/>
              </w:rPr>
              <w:t xml:space="preserve">Прогнозування попиту та агрегатне планування</w:t>
            </w:r>
          </w:p>
        </w:tc>
        <w:tc>
          <w:tcPr>
            <w:tcW w:type="dxa" w:w="1310"/>
          </w:tcPr>
          <w:p>
            <w:pPr>
              <w:spacing w:after="0"/>
              <w:jc w:val="center"/>
            </w:pPr>
            <w:r>
              <w:rPr>
                <w:sz w:val="24"/>
                <w:szCs w:val="24"/>
              </w:rPr>
              <w:t xml:space="preserve">Т6</w:t>
            </w:r>
          </w:p>
        </w:tc>
        <w:tc>
          <w:tcPr>
            <w:tcW w:type="dxa" w:w="1871"/>
          </w:tcPr>
          <w:p>
            <w:pPr>
              <w:spacing w:after="0"/>
              <w:jc w:val="center"/>
            </w:pPr>
            <w:r>
              <w:rPr>
                <w:sz w:val="24"/>
                <w:szCs w:val="24"/>
              </w:rPr>
              <w:t xml:space="preserve">ПРН20</w:t>
            </w:r>
          </w:p>
        </w:tc>
        <w:tc>
          <w:tcPr>
            <w:tcW w:type="dxa" w:w="936"/>
          </w:tcPr>
          <w:p>
            <w:pPr>
              <w:spacing w:after="0"/>
              <w:jc w:val="center"/>
            </w:pPr>
            <w:r>
              <w:rPr>
                <w:sz w:val="24"/>
                <w:szCs w:val="24"/>
              </w:rPr>
              <w:t xml:space="preserve">4</w:t>
            </w:r>
          </w:p>
        </w:tc>
      </w:tr>
      <w:tr>
        <w:trPr>
          <w:cantSplit/>
        </w:trPr>
        <w:tc>
          <w:tcPr>
            <w:tcW w:type="dxa" w:w="561"/>
          </w:tcPr>
          <w:p>
            <w:pPr>
              <w:spacing w:after="0"/>
              <w:jc w:val="center"/>
            </w:pPr>
            <w:r>
              <w:rPr>
                <w:sz w:val="24"/>
                <w:szCs w:val="24"/>
              </w:rPr>
              <w:t xml:space="preserve">6</w:t>
            </w:r>
          </w:p>
        </w:tc>
        <w:tc>
          <w:tcPr>
            <w:tcW w:type="dxa" w:w="4678"/>
          </w:tcPr>
          <w:p>
            <w:pPr>
              <w:spacing w:after="0"/>
              <w:jc w:val="left"/>
            </w:pPr>
            <w:r>
              <w:rPr>
                <w:sz w:val="24"/>
                <w:szCs w:val="24"/>
              </w:rPr>
              <w:t xml:space="preserve">Управління запасами і планування потреби в матеріалах</w:t>
            </w:r>
          </w:p>
        </w:tc>
        <w:tc>
          <w:tcPr>
            <w:tcW w:type="dxa" w:w="1310"/>
          </w:tcPr>
          <w:p>
            <w:pPr>
              <w:spacing w:after="0"/>
              <w:jc w:val="center"/>
            </w:pPr>
            <w:r>
              <w:rPr>
                <w:sz w:val="24"/>
                <w:szCs w:val="24"/>
              </w:rPr>
              <w:t xml:space="preserve">Т6</w:t>
            </w:r>
          </w:p>
        </w:tc>
        <w:tc>
          <w:tcPr>
            <w:tcW w:type="dxa" w:w="1871"/>
          </w:tcPr>
          <w:p>
            <w:pPr>
              <w:spacing w:after="0"/>
              <w:jc w:val="center"/>
            </w:pPr>
            <w:r>
              <w:rPr>
                <w:sz w:val="24"/>
                <w:szCs w:val="24"/>
              </w:rPr>
              <w:t xml:space="preserve">ПРН24</w:t>
            </w:r>
          </w:p>
        </w:tc>
        <w:tc>
          <w:tcPr>
            <w:tcW w:type="dxa" w:w="936"/>
          </w:tcPr>
          <w:p>
            <w:pPr>
              <w:spacing w:after="0"/>
              <w:jc w:val="center"/>
            </w:pPr>
            <w:r>
              <w:rPr>
                <w:sz w:val="24"/>
                <w:szCs w:val="24"/>
              </w:rPr>
              <w:t xml:space="preserve">4</w:t>
            </w:r>
          </w:p>
        </w:tc>
      </w:tr>
      <w:tr>
        <w:trPr>
          <w:cantSplit/>
        </w:trPr>
        <w:tc>
          <w:tcPr>
            <w:tcW w:type="dxa" w:w="561"/>
          </w:tcPr>
          <w:p>
            <w:pPr>
              <w:spacing w:after="0"/>
              <w:jc w:val="center"/>
            </w:pPr>
            <w:r>
              <w:rPr>
                <w:sz w:val="24"/>
                <w:szCs w:val="24"/>
              </w:rPr>
              <w:t xml:space="preserve">7</w:t>
            </w:r>
          </w:p>
        </w:tc>
        <w:tc>
          <w:tcPr>
            <w:tcW w:type="dxa" w:w="4678"/>
          </w:tcPr>
          <w:p>
            <w:pPr>
              <w:spacing w:after="0"/>
              <w:jc w:val="left"/>
            </w:pPr>
            <w:r>
              <w:rPr>
                <w:sz w:val="24"/>
                <w:szCs w:val="24"/>
              </w:rPr>
              <w:t xml:space="preserve">Сітьове планування проєкту і статистичний контроль якості</w:t>
            </w:r>
          </w:p>
        </w:tc>
        <w:tc>
          <w:tcPr>
            <w:tcW w:type="dxa" w:w="1310"/>
          </w:tcPr>
          <w:p>
            <w:pPr>
              <w:spacing w:after="0"/>
              <w:jc w:val="center"/>
            </w:pPr>
            <w:r>
              <w:rPr>
                <w:sz w:val="24"/>
                <w:szCs w:val="24"/>
              </w:rPr>
              <w:t xml:space="preserve">Т7, Т8</w:t>
            </w:r>
          </w:p>
        </w:tc>
        <w:tc>
          <w:tcPr>
            <w:tcW w:type="dxa" w:w="1871"/>
          </w:tcPr>
          <w:p>
            <w:pPr>
              <w:spacing w:after="0"/>
              <w:jc w:val="center"/>
            </w:pPr>
            <w:r>
              <w:rPr>
                <w:sz w:val="24"/>
                <w:szCs w:val="24"/>
              </w:rPr>
              <w:t xml:space="preserve">ПРН3, ПРН24</w:t>
            </w:r>
          </w:p>
        </w:tc>
        <w:tc>
          <w:tcPr>
            <w:tcW w:type="dxa" w:w="936"/>
          </w:tcPr>
          <w:p>
            <w:pPr>
              <w:spacing w:after="0"/>
              <w:jc w:val="center"/>
            </w:pPr>
            <w:r>
              <w:rPr>
                <w:sz w:val="24"/>
                <w:szCs w:val="24"/>
              </w:rPr>
              <w:t xml:space="preserve">4</w:t>
            </w:r>
          </w:p>
        </w:tc>
      </w:tr>
      <w:tr>
        <w:trPr>
          <w:cantSplit/>
        </w:trPr>
        <w:tc>
          <w:tcPr>
            <w:tcW w:type="dxa" w:w="8420"/>
            <w:gridSpan w:val="4"/>
          </w:tcPr>
          <w:p>
            <w:pPr>
              <w:spacing w:after="0"/>
              <w:jc w:val="center"/>
            </w:pPr>
            <w:r>
              <w:rPr>
                <w:b/>
                <w:bCs/>
                <w:sz w:val="24"/>
                <w:szCs w:val="24"/>
              </w:rPr>
              <w:t xml:space="preserve">Разом</w:t>
            </w:r>
          </w:p>
        </w:tc>
        <w:tc>
          <w:tcPr>
            <w:tcW w:type="dxa" w:w="936"/>
          </w:tcPr>
          <w:p>
            <w:pPr>
              <w:spacing w:after="0"/>
              <w:jc w:val="center"/>
            </w:pPr>
            <w:r>
              <w:rPr>
                <w:b/>
                <w:bCs/>
                <w:sz w:val="24"/>
                <w:szCs w:val="24"/>
              </w:rPr>
              <w:t xml:space="preserve">28</w:t>
            </w:r>
          </w:p>
        </w:tc>
      </w:tr>
    </w:tbl>
    <w:p>
      <w:pPr>
        <w:spacing w:after="120"/>
      </w:pPr>
    </w:p>
    <w:p>
      <w:pPr>
        <w:pStyle w:val="Heading1"/>
        <w:keepNext/>
      </w:pPr>
      <w:r>
        <w:t xml:space="preserve">7. Оцінювання результатів навчання</w:t>
      </w:r>
    </w:p>
    <w:p>
      <w:pPr>
        <w:pStyle w:val="Heading2"/>
        <w:keepNext/>
      </w:pPr>
      <w:r>
        <w:t xml:space="preserve">7.1. Розподіл балів</w:t>
      </w:r>
    </w:p>
    <w:p>
      <w:pPr>
        <w:ind w:firstLine="709"/>
        <w:jc w:val="both"/>
      </w:pPr>
      <w:r>
        <w:t xml:space="preserve">Максимальна оцінка — 100 балів: поточний контроль — 60, підсумковий — 40.</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4865"/>
        <w:gridCol w:w="1497"/>
        <w:gridCol w:w="1497"/>
        <w:gridCol w:w="1497"/>
      </w:tblGrid>
      <w:tr>
        <w:trPr>
          <w:cantSplit/>
          <w:tblHeader/>
        </w:trPr>
        <w:tc>
          <w:tcPr>
            <w:tcW w:type="dxa" w:w="4865"/>
            <w:shd w:fill="E7E6E6" w:color="auto" w:val="clear"/>
          </w:tcPr>
          <w:p>
            <w:pPr>
              <w:spacing w:after="0"/>
              <w:jc w:val="center"/>
            </w:pPr>
            <w:r>
              <w:rPr>
                <w:b/>
                <w:bCs/>
                <w:sz w:val="24"/>
                <w:szCs w:val="24"/>
              </w:rPr>
              <w:t xml:space="preserve">Вид роботи</w:t>
            </w:r>
          </w:p>
        </w:tc>
        <w:tc>
          <w:tcPr>
            <w:tcW w:type="dxa" w:w="1497"/>
            <w:shd w:fill="E7E6E6" w:color="auto" w:val="clear"/>
          </w:tcPr>
          <w:p>
            <w:pPr>
              <w:spacing w:after="0"/>
              <w:jc w:val="center"/>
            </w:pPr>
            <w:r>
              <w:rPr>
                <w:b/>
                <w:bCs/>
                <w:sz w:val="24"/>
                <w:szCs w:val="24"/>
              </w:rPr>
              <w:t xml:space="preserve">Кількість</w:t>
            </w:r>
          </w:p>
        </w:tc>
        <w:tc>
          <w:tcPr>
            <w:tcW w:type="dxa" w:w="1497"/>
            <w:shd w:fill="E7E6E6" w:color="auto" w:val="clear"/>
          </w:tcPr>
          <w:p>
            <w:pPr>
              <w:spacing w:after="0"/>
              <w:jc w:val="center"/>
            </w:pPr>
            <w:r>
              <w:rPr>
                <w:b/>
                <w:bCs/>
                <w:sz w:val="24"/>
                <w:szCs w:val="24"/>
              </w:rPr>
              <w:t xml:space="preserve">Балів за одиницю</w:t>
            </w:r>
          </w:p>
        </w:tc>
        <w:tc>
          <w:tcPr>
            <w:tcW w:type="dxa" w:w="1497"/>
            <w:shd w:fill="E7E6E6" w:color="auto" w:val="clear"/>
          </w:tcPr>
          <w:p>
            <w:pPr>
              <w:spacing w:after="0"/>
              <w:jc w:val="center"/>
            </w:pPr>
            <w:r>
              <w:rPr>
                <w:b/>
                <w:bCs/>
                <w:sz w:val="24"/>
                <w:szCs w:val="24"/>
              </w:rPr>
              <w:t xml:space="preserve">Максимум балів</w:t>
            </w:r>
          </w:p>
        </w:tc>
      </w:tr>
      <w:tr>
        <w:trPr>
          <w:cantSplit/>
        </w:trPr>
        <w:tc>
          <w:tcPr>
            <w:tcW w:type="dxa" w:w="7859"/>
            <w:gridSpan w:val="3"/>
            <w:shd w:fill="E7E6E6" w:color="auto" w:val="clear"/>
          </w:tcPr>
          <w:p>
            <w:pPr>
              <w:spacing w:after="0"/>
              <w:jc w:val="left"/>
            </w:pPr>
            <w:r>
              <w:rPr>
                <w:b/>
                <w:bCs/>
                <w:sz w:val="24"/>
                <w:szCs w:val="24"/>
              </w:rPr>
              <w:t xml:space="preserve">Поточний контроль</w:t>
            </w:r>
          </w:p>
        </w:tc>
        <w:tc>
          <w:tcPr>
            <w:tcW w:type="dxa" w:w="1497"/>
            <w:shd w:fill="E7E6E6" w:color="auto" w:val="clear"/>
          </w:tcPr>
          <w:p>
            <w:pPr>
              <w:spacing w:after="0"/>
              <w:jc w:val="center"/>
            </w:pPr>
            <w:r>
              <w:rPr>
                <w:b/>
                <w:bCs/>
                <w:sz w:val="24"/>
                <w:szCs w:val="24"/>
              </w:rPr>
              <w:t xml:space="preserve">60</w:t>
            </w:r>
          </w:p>
        </w:tc>
      </w:tr>
      <w:tr>
        <w:trPr>
          <w:cantSplit/>
        </w:trPr>
        <w:tc>
          <w:tcPr>
            <w:tcW w:type="dxa" w:w="4865"/>
          </w:tcPr>
          <w:p>
            <w:pPr>
              <w:spacing w:after="0"/>
              <w:jc w:val="left"/>
            </w:pPr>
            <w:r>
              <w:rPr>
                <w:sz w:val="24"/>
                <w:szCs w:val="24"/>
              </w:rPr>
              <w:t xml:space="preserve">Присутність та активність на лекціях</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5</w:t>
            </w:r>
          </w:p>
        </w:tc>
        <w:tc>
          <w:tcPr>
            <w:tcW w:type="dxa" w:w="1497"/>
          </w:tcPr>
          <w:p>
            <w:pPr>
              <w:spacing w:after="0"/>
              <w:jc w:val="center"/>
            </w:pPr>
            <w:r>
              <w:rPr>
                <w:sz w:val="24"/>
                <w:szCs w:val="24"/>
              </w:rPr>
              <w:t xml:space="preserve">10</w:t>
            </w:r>
          </w:p>
        </w:tc>
      </w:tr>
      <w:tr>
        <w:trPr>
          <w:cantSplit/>
        </w:trPr>
        <w:tc>
          <w:tcPr>
            <w:tcW w:type="dxa" w:w="4865"/>
          </w:tcPr>
          <w:p>
            <w:pPr>
              <w:spacing w:after="0"/>
              <w:jc w:val="left"/>
            </w:pPr>
            <w:r>
              <w:rPr>
                <w:sz w:val="24"/>
                <w:szCs w:val="24"/>
              </w:rPr>
              <w:t xml:space="preserve">Практичні роботи</w:t>
            </w:r>
          </w:p>
        </w:tc>
        <w:tc>
          <w:tcPr>
            <w:tcW w:type="dxa" w:w="1497"/>
          </w:tcPr>
          <w:p>
            <w:pPr>
              <w:spacing w:after="0"/>
              <w:jc w:val="center"/>
            </w:pPr>
            <w:r>
              <w:rPr>
                <w:sz w:val="24"/>
                <w:szCs w:val="24"/>
              </w:rPr>
              <w:t xml:space="preserve">7</w:t>
            </w:r>
          </w:p>
        </w:tc>
        <w:tc>
          <w:tcPr>
            <w:tcW w:type="dxa" w:w="1497"/>
          </w:tcPr>
          <w:p>
            <w:pPr>
              <w:spacing w:after="0"/>
              <w:jc w:val="center"/>
            </w:pPr>
            <w:r>
              <w:rPr>
                <w:sz w:val="24"/>
                <w:szCs w:val="24"/>
              </w:rPr>
              <w:t xml:space="preserve">5</w:t>
            </w:r>
          </w:p>
        </w:tc>
        <w:tc>
          <w:tcPr>
            <w:tcW w:type="dxa" w:w="1497"/>
          </w:tcPr>
          <w:p>
            <w:pPr>
              <w:spacing w:after="0"/>
              <w:jc w:val="center"/>
            </w:pPr>
            <w:r>
              <w:rPr>
                <w:sz w:val="24"/>
                <w:szCs w:val="24"/>
              </w:rPr>
              <w:t xml:space="preserve">35</w:t>
            </w:r>
          </w:p>
        </w:tc>
      </w:tr>
      <w:tr>
        <w:trPr>
          <w:cantSplit/>
        </w:trPr>
        <w:tc>
          <w:tcPr>
            <w:tcW w:type="dxa" w:w="4865"/>
          </w:tcPr>
          <w:p>
            <w:pPr>
              <w:spacing w:after="0"/>
              <w:jc w:val="left"/>
            </w:pPr>
            <w:r>
              <w:rPr>
                <w:sz w:val="24"/>
                <w:szCs w:val="24"/>
              </w:rPr>
              <w:t xml:space="preserve">Розрахунково-графічна робота</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15</w:t>
            </w:r>
          </w:p>
        </w:tc>
        <w:tc>
          <w:tcPr>
            <w:tcW w:type="dxa" w:w="1497"/>
          </w:tcPr>
          <w:p>
            <w:pPr>
              <w:spacing w:after="0"/>
              <w:jc w:val="center"/>
            </w:pPr>
            <w:r>
              <w:rPr>
                <w:sz w:val="24"/>
                <w:szCs w:val="24"/>
              </w:rPr>
              <w:t xml:space="preserve">15</w:t>
            </w:r>
          </w:p>
        </w:tc>
      </w:tr>
      <w:tr>
        <w:trPr>
          <w:cantSplit/>
        </w:trPr>
        <w:tc>
          <w:tcPr>
            <w:tcW w:type="dxa" w:w="7859"/>
            <w:gridSpan w:val="3"/>
            <w:shd w:fill="E7E6E6" w:color="auto" w:val="clear"/>
          </w:tcPr>
          <w:p>
            <w:pPr>
              <w:spacing w:after="0"/>
              <w:jc w:val="left"/>
            </w:pPr>
            <w:r>
              <w:rPr>
                <w:b/>
                <w:bCs/>
                <w:sz w:val="24"/>
                <w:szCs w:val="24"/>
              </w:rPr>
              <w:t xml:space="preserve">Підсумковий контроль</w:t>
            </w:r>
          </w:p>
        </w:tc>
        <w:tc>
          <w:tcPr>
            <w:tcW w:type="dxa" w:w="1497"/>
            <w:shd w:fill="E7E6E6" w:color="auto" w:val="clear"/>
          </w:tcPr>
          <w:p>
            <w:pPr>
              <w:spacing w:after="0"/>
              <w:jc w:val="center"/>
            </w:pPr>
            <w:r>
              <w:rPr>
                <w:b/>
                <w:bCs/>
                <w:sz w:val="24"/>
                <w:szCs w:val="24"/>
              </w:rPr>
              <w:t xml:space="preserve">40</w:t>
            </w:r>
          </w:p>
        </w:tc>
      </w:tr>
      <w:tr>
        <w:trPr>
          <w:cantSplit/>
        </w:trPr>
        <w:tc>
          <w:tcPr>
            <w:tcW w:type="dxa" w:w="4865"/>
          </w:tcPr>
          <w:p>
            <w:pPr>
              <w:spacing w:after="0"/>
              <w:jc w:val="left"/>
            </w:pPr>
            <w:r>
              <w:rPr>
                <w:sz w:val="24"/>
                <w:szCs w:val="24"/>
              </w:rPr>
              <w:t xml:space="preserve">Екзамен у формі тестування</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40</w:t>
            </w:r>
          </w:p>
        </w:tc>
        <w:tc>
          <w:tcPr>
            <w:tcW w:type="dxa" w:w="1497"/>
          </w:tcPr>
          <w:p>
            <w:pPr>
              <w:spacing w:after="0"/>
              <w:jc w:val="center"/>
            </w:pPr>
            <w:r>
              <w:rPr>
                <w:sz w:val="24"/>
                <w:szCs w:val="24"/>
              </w:rPr>
              <w:t xml:space="preserve">40</w:t>
            </w:r>
          </w:p>
        </w:tc>
      </w:tr>
      <w:tr>
        <w:trPr>
          <w:cantSplit/>
        </w:trPr>
        <w:tc>
          <w:tcPr>
            <w:tcW w:type="dxa" w:w="7859"/>
            <w:gridSpan w:val="3"/>
          </w:tcPr>
          <w:p>
            <w:pPr>
              <w:spacing w:after="0"/>
              <w:jc w:val="left"/>
            </w:pPr>
            <w:r>
              <w:rPr>
                <w:b/>
                <w:bCs/>
                <w:sz w:val="24"/>
                <w:szCs w:val="24"/>
              </w:rPr>
              <w:t xml:space="preserve">Разом</w:t>
            </w:r>
          </w:p>
        </w:tc>
        <w:tc>
          <w:tcPr>
            <w:tcW w:type="dxa" w:w="1497"/>
          </w:tcPr>
          <w:p>
            <w:pPr>
              <w:spacing w:after="0"/>
              <w:jc w:val="center"/>
            </w:pPr>
            <w:r>
              <w:rPr>
                <w:b/>
                <w:bCs/>
                <w:sz w:val="24"/>
                <w:szCs w:val="24"/>
              </w:rPr>
              <w:t xml:space="preserve">100</w:t>
            </w:r>
          </w:p>
        </w:tc>
      </w:tr>
    </w:tbl>
    <w:p>
      <w:pPr>
        <w:spacing w:after="120"/>
      </w:pPr>
    </w:p>
    <w:p>
      <w:pPr>
        <w:pStyle w:val="Heading2"/>
        <w:keepNext/>
      </w:pPr>
      <w:r>
        <w:t xml:space="preserve">7.2. Підсумковий тест</w:t>
      </w:r>
    </w:p>
    <w:p>
      <w:pPr>
        <w:keepNext/>
        <w:ind w:firstLine="709"/>
        <w:jc w:val="both"/>
      </w:pPr>
      <w:r>
        <w:t xml:space="preserve">Підсумковий тест — 40 питань з банку на 120 питань, 60 хв, спроб — 1. Питання добираються за матрицею «теми × рівні Блума»:</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1871"/>
        <w:gridCol w:w="1497"/>
        <w:gridCol w:w="1497"/>
        <w:gridCol w:w="1497"/>
        <w:gridCol w:w="1497"/>
        <w:gridCol w:w="1497"/>
      </w:tblGrid>
      <w:tr>
        <w:trPr>
          <w:cantSplit/>
          <w:tblHeader/>
        </w:trPr>
        <w:tc>
          <w:tcPr>
            <w:tcW w:type="dxa" w:w="1871"/>
            <w:shd w:fill="E7E6E6" w:color="auto" w:val="clear"/>
          </w:tcPr>
          <w:p>
            <w:pPr>
              <w:spacing w:after="0"/>
              <w:jc w:val="center"/>
            </w:pPr>
            <w:r>
              <w:rPr>
                <w:b/>
                <w:bCs/>
                <w:sz w:val="24"/>
                <w:szCs w:val="24"/>
              </w:rPr>
              <w:t xml:space="preserve">Тема</w:t>
            </w:r>
          </w:p>
        </w:tc>
        <w:tc>
          <w:tcPr>
            <w:tcW w:type="dxa" w:w="1497"/>
            <w:shd w:fill="E7E6E6" w:color="auto" w:val="clear"/>
          </w:tcPr>
          <w:p>
            <w:pPr>
              <w:spacing w:after="0"/>
              <w:jc w:val="center"/>
            </w:pPr>
            <w:r>
              <w:rPr>
                <w:b/>
                <w:bCs/>
                <w:sz w:val="24"/>
                <w:szCs w:val="24"/>
              </w:rPr>
              <w:t xml:space="preserve">Запам’ятовування</w:t>
            </w:r>
          </w:p>
        </w:tc>
        <w:tc>
          <w:tcPr>
            <w:tcW w:type="dxa" w:w="1497"/>
            <w:shd w:fill="E7E6E6" w:color="auto" w:val="clear"/>
          </w:tcPr>
          <w:p>
            <w:pPr>
              <w:spacing w:after="0"/>
              <w:jc w:val="center"/>
            </w:pPr>
            <w:r>
              <w:rPr>
                <w:b/>
                <w:bCs/>
                <w:sz w:val="24"/>
                <w:szCs w:val="24"/>
              </w:rPr>
              <w:t xml:space="preserve">Розуміння</w:t>
            </w:r>
          </w:p>
        </w:tc>
        <w:tc>
          <w:tcPr>
            <w:tcW w:type="dxa" w:w="1497"/>
            <w:shd w:fill="E7E6E6" w:color="auto" w:val="clear"/>
          </w:tcPr>
          <w:p>
            <w:pPr>
              <w:spacing w:after="0"/>
              <w:jc w:val="center"/>
            </w:pPr>
            <w:r>
              <w:rPr>
                <w:b/>
                <w:bCs/>
                <w:sz w:val="24"/>
                <w:szCs w:val="24"/>
              </w:rPr>
              <w:t xml:space="preserve">Застосування</w:t>
            </w:r>
          </w:p>
        </w:tc>
        <w:tc>
          <w:tcPr>
            <w:tcW w:type="dxa" w:w="1497"/>
            <w:shd w:fill="E7E6E6" w:color="auto" w:val="clear"/>
          </w:tcPr>
          <w:p>
            <w:pPr>
              <w:spacing w:after="0"/>
              <w:jc w:val="center"/>
            </w:pPr>
            <w:r>
              <w:rPr>
                <w:b/>
                <w:bCs/>
                <w:sz w:val="24"/>
                <w:szCs w:val="24"/>
              </w:rPr>
              <w:t xml:space="preserve">Аналіз</w:t>
            </w:r>
          </w:p>
        </w:tc>
        <w:tc>
          <w:tcPr>
            <w:tcW w:type="dxa" w:w="1497"/>
            <w:shd w:fill="E7E6E6" w:color="auto" w:val="clear"/>
          </w:tcPr>
          <w:p>
            <w:pPr>
              <w:spacing w:after="0"/>
              <w:jc w:val="center"/>
            </w:pPr>
            <w:r>
              <w:rPr>
                <w:b/>
                <w:bCs/>
                <w:sz w:val="24"/>
                <w:szCs w:val="24"/>
              </w:rPr>
              <w:t xml:space="preserve">Усього</w:t>
            </w:r>
          </w:p>
        </w:tc>
      </w:tr>
      <w:tr>
        <w:trPr>
          <w:cantSplit/>
        </w:trPr>
        <w:tc>
          <w:tcPr>
            <w:tcW w:type="dxa" w:w="1871"/>
          </w:tcPr>
          <w:p>
            <w:pPr>
              <w:spacing w:after="0"/>
              <w:jc w:val="center"/>
            </w:pPr>
            <w:r>
              <w:rPr>
                <w:sz w:val="24"/>
                <w:szCs w:val="24"/>
              </w:rPr>
              <w:t xml:space="preserve">Тема 1</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0</w:t>
            </w:r>
          </w:p>
        </w:tc>
        <w:tc>
          <w:tcPr>
            <w:tcW w:type="dxa" w:w="1497"/>
          </w:tcPr>
          <w:p>
            <w:pPr>
              <w:spacing w:after="0"/>
              <w:jc w:val="center"/>
            </w:pPr>
            <w:r>
              <w:rPr>
                <w:sz w:val="24"/>
                <w:szCs w:val="24"/>
              </w:rPr>
              <w:t xml:space="preserve">5</w:t>
            </w:r>
          </w:p>
        </w:tc>
      </w:tr>
      <w:tr>
        <w:trPr>
          <w:cantSplit/>
        </w:trPr>
        <w:tc>
          <w:tcPr>
            <w:tcW w:type="dxa" w:w="1871"/>
          </w:tcPr>
          <w:p>
            <w:pPr>
              <w:spacing w:after="0"/>
              <w:jc w:val="center"/>
            </w:pPr>
            <w:r>
              <w:rPr>
                <w:sz w:val="24"/>
                <w:szCs w:val="24"/>
              </w:rPr>
              <w:t xml:space="preserve">Тема 2</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5</w:t>
            </w:r>
          </w:p>
        </w:tc>
      </w:tr>
      <w:tr>
        <w:trPr>
          <w:cantSplit/>
        </w:trPr>
        <w:tc>
          <w:tcPr>
            <w:tcW w:type="dxa" w:w="1871"/>
          </w:tcPr>
          <w:p>
            <w:pPr>
              <w:spacing w:after="0"/>
              <w:jc w:val="center"/>
            </w:pPr>
            <w:r>
              <w:rPr>
                <w:sz w:val="24"/>
                <w:szCs w:val="24"/>
              </w:rPr>
              <w:t xml:space="preserve">Тема 3</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0</w:t>
            </w:r>
          </w:p>
        </w:tc>
        <w:tc>
          <w:tcPr>
            <w:tcW w:type="dxa" w:w="1497"/>
          </w:tcPr>
          <w:p>
            <w:pPr>
              <w:spacing w:after="0"/>
              <w:jc w:val="center"/>
            </w:pPr>
            <w:r>
              <w:rPr>
                <w:sz w:val="24"/>
                <w:szCs w:val="24"/>
              </w:rPr>
              <w:t xml:space="preserve">4</w:t>
            </w:r>
          </w:p>
        </w:tc>
      </w:tr>
      <w:tr>
        <w:trPr>
          <w:cantSplit/>
        </w:trPr>
        <w:tc>
          <w:tcPr>
            <w:tcW w:type="dxa" w:w="1871"/>
          </w:tcPr>
          <w:p>
            <w:pPr>
              <w:spacing w:after="0"/>
              <w:jc w:val="center"/>
            </w:pPr>
            <w:r>
              <w:rPr>
                <w:sz w:val="24"/>
                <w:szCs w:val="24"/>
              </w:rPr>
              <w:t xml:space="preserve">Тема 4</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5</w:t>
            </w:r>
          </w:p>
        </w:tc>
      </w:tr>
      <w:tr>
        <w:trPr>
          <w:cantSplit/>
        </w:trPr>
        <w:tc>
          <w:tcPr>
            <w:tcW w:type="dxa" w:w="1871"/>
          </w:tcPr>
          <w:p>
            <w:pPr>
              <w:spacing w:after="0"/>
              <w:jc w:val="center"/>
            </w:pPr>
            <w:r>
              <w:rPr>
                <w:sz w:val="24"/>
                <w:szCs w:val="24"/>
              </w:rPr>
              <w:t xml:space="preserve">Тема 5</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5</w:t>
            </w:r>
          </w:p>
        </w:tc>
      </w:tr>
      <w:tr>
        <w:trPr>
          <w:cantSplit/>
        </w:trPr>
        <w:tc>
          <w:tcPr>
            <w:tcW w:type="dxa" w:w="1871"/>
          </w:tcPr>
          <w:p>
            <w:pPr>
              <w:spacing w:after="0"/>
              <w:jc w:val="center"/>
            </w:pPr>
            <w:r>
              <w:rPr>
                <w:sz w:val="24"/>
                <w:szCs w:val="24"/>
              </w:rPr>
              <w:t xml:space="preserve">Тема 6</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2</w:t>
            </w:r>
          </w:p>
        </w:tc>
        <w:tc>
          <w:tcPr>
            <w:tcW w:type="dxa" w:w="1497"/>
          </w:tcPr>
          <w:p>
            <w:pPr>
              <w:spacing w:after="0"/>
              <w:jc w:val="center"/>
            </w:pPr>
            <w:r>
              <w:rPr>
                <w:sz w:val="24"/>
                <w:szCs w:val="24"/>
              </w:rPr>
              <w:t xml:space="preserve">4</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8</w:t>
            </w:r>
          </w:p>
        </w:tc>
      </w:tr>
      <w:tr>
        <w:trPr>
          <w:cantSplit/>
        </w:trPr>
        <w:tc>
          <w:tcPr>
            <w:tcW w:type="dxa" w:w="1871"/>
          </w:tcPr>
          <w:p>
            <w:pPr>
              <w:spacing w:after="0"/>
              <w:jc w:val="center"/>
            </w:pPr>
            <w:r>
              <w:rPr>
                <w:sz w:val="24"/>
                <w:szCs w:val="24"/>
              </w:rPr>
              <w:t xml:space="preserve">Тема 7</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4</w:t>
            </w:r>
          </w:p>
        </w:tc>
      </w:tr>
      <w:tr>
        <w:trPr>
          <w:cantSplit/>
        </w:trPr>
        <w:tc>
          <w:tcPr>
            <w:tcW w:type="dxa" w:w="1871"/>
          </w:tcPr>
          <w:p>
            <w:pPr>
              <w:spacing w:after="0"/>
              <w:jc w:val="center"/>
            </w:pPr>
            <w:r>
              <w:rPr>
                <w:sz w:val="24"/>
                <w:szCs w:val="24"/>
              </w:rPr>
              <w:t xml:space="preserve">Тема 8</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1</w:t>
            </w:r>
          </w:p>
        </w:tc>
        <w:tc>
          <w:tcPr>
            <w:tcW w:type="dxa" w:w="1497"/>
          </w:tcPr>
          <w:p>
            <w:pPr>
              <w:spacing w:after="0"/>
              <w:jc w:val="center"/>
            </w:pPr>
            <w:r>
              <w:rPr>
                <w:sz w:val="24"/>
                <w:szCs w:val="24"/>
              </w:rPr>
              <w:t xml:space="preserve">4</w:t>
            </w:r>
          </w:p>
        </w:tc>
      </w:tr>
      <w:tr>
        <w:trPr>
          <w:cantSplit/>
        </w:trPr>
        <w:tc>
          <w:tcPr>
            <w:tcW w:type="dxa" w:w="1871"/>
          </w:tcPr>
          <w:p>
            <w:pPr>
              <w:spacing w:after="0"/>
              <w:jc w:val="center"/>
            </w:pPr>
            <w:r>
              <w:rPr>
                <w:b/>
                <w:bCs/>
                <w:sz w:val="24"/>
                <w:szCs w:val="24"/>
              </w:rPr>
              <w:t xml:space="preserve">Разом</w:t>
            </w:r>
          </w:p>
        </w:tc>
        <w:tc>
          <w:tcPr>
            <w:tcW w:type="dxa" w:w="1497"/>
          </w:tcPr>
          <w:p>
            <w:pPr>
              <w:spacing w:after="0"/>
              <w:jc w:val="center"/>
            </w:pPr>
            <w:r>
              <w:rPr>
                <w:b/>
                <w:bCs/>
                <w:sz w:val="24"/>
                <w:szCs w:val="24"/>
              </w:rPr>
              <w:t xml:space="preserve">10</w:t>
            </w:r>
          </w:p>
        </w:tc>
        <w:tc>
          <w:tcPr>
            <w:tcW w:type="dxa" w:w="1497"/>
          </w:tcPr>
          <w:p>
            <w:pPr>
              <w:spacing w:after="0"/>
              <w:jc w:val="center"/>
            </w:pPr>
            <w:r>
              <w:rPr>
                <w:b/>
                <w:bCs/>
                <w:sz w:val="24"/>
                <w:szCs w:val="24"/>
              </w:rPr>
              <w:t xml:space="preserve">12</w:t>
            </w:r>
          </w:p>
        </w:tc>
        <w:tc>
          <w:tcPr>
            <w:tcW w:type="dxa" w:w="1497"/>
          </w:tcPr>
          <w:p>
            <w:pPr>
              <w:spacing w:after="0"/>
              <w:jc w:val="center"/>
            </w:pPr>
            <w:r>
              <w:rPr>
                <w:b/>
                <w:bCs/>
                <w:sz w:val="24"/>
                <w:szCs w:val="24"/>
              </w:rPr>
              <w:t xml:space="preserve">12</w:t>
            </w:r>
          </w:p>
        </w:tc>
        <w:tc>
          <w:tcPr>
            <w:tcW w:type="dxa" w:w="1497"/>
          </w:tcPr>
          <w:p>
            <w:pPr>
              <w:spacing w:after="0"/>
              <w:jc w:val="center"/>
            </w:pPr>
            <w:r>
              <w:rPr>
                <w:b/>
                <w:bCs/>
                <w:sz w:val="24"/>
                <w:szCs w:val="24"/>
              </w:rPr>
              <w:t xml:space="preserve">6</w:t>
            </w:r>
          </w:p>
        </w:tc>
        <w:tc>
          <w:tcPr>
            <w:tcW w:type="dxa" w:w="1497"/>
          </w:tcPr>
          <w:p>
            <w:pPr>
              <w:spacing w:after="0"/>
              <w:jc w:val="center"/>
            </w:pPr>
            <w:r>
              <w:rPr>
                <w:b/>
                <w:bCs/>
                <w:sz w:val="24"/>
                <w:szCs w:val="24"/>
              </w:rPr>
              <w:t xml:space="preserve">40</w:t>
            </w:r>
          </w:p>
        </w:tc>
      </w:tr>
    </w:tbl>
    <w:p>
      <w:pPr>
        <w:spacing w:after="120"/>
      </w:pPr>
    </w:p>
    <w:p>
      <w:pPr>
        <w:pStyle w:val="Heading2"/>
        <w:keepNext/>
      </w:pPr>
      <w:r>
        <w:t xml:space="preserve">7.3. Розрахунково-графічна робота «Операційний план дільниці підприємства»</w:t>
      </w:r>
    </w:p>
    <w:p>
      <w:pPr>
        <w:ind w:firstLine="709"/>
        <w:jc w:val="both"/>
      </w:pPr>
      <w:r>
        <w:rPr>
          <w:b/>
          <w:bCs/>
        </w:rPr>
        <w:t xml:space="preserve">«Розрахунково-графічна робота «Операційний план дільниці підприємства»». </w:t>
      </w:r>
      <w:r>
        <w:t xml:space="preserve">Скласти операційний план дільниці підприємства за індивідуальним варіантом — від прогнозу попиту до графіка робіт і контролю якості — і довести кожне рішення розрахунком.</w:t>
      </w:r>
    </w:p>
    <w:p>
      <w:pPr>
        <w:keepNext/>
        <w:ind w:firstLine="709"/>
        <w:jc w:val="both"/>
      </w:pPr>
      <w:r>
        <w:t xml:space="preserve">Вимоги до компанії:</w:t>
      </w:r>
    </w:p>
    <w:p>
      <w:pPr>
        <w:pStyle w:val="ListParagraph"/>
        <w:numPr>
          <w:ilvl w:val="0"/>
          <w:numId w:val="3"/>
        </w:numPr>
        <w:jc w:val="both"/>
      </w:pPr>
      <w:r>
        <w:t xml:space="preserve">Варіант визначається за повним номером залікової книжки автора; робота з даними, що не відповідають цьому номеру, до захисту не приймається.</w:t>
      </w:r>
    </w:p>
    <w:p>
      <w:pPr>
        <w:pStyle w:val="ListParagraph"/>
        <w:numPr>
          <w:ilvl w:val="0"/>
          <w:numId w:val="3"/>
        </w:numPr>
        <w:jc w:val="both"/>
      </w:pPr>
      <w:r>
        <w:t xml:space="preserve">Підприємство для змістовної частини обирається з переробної промисловості або сфери послуг із серійним чи масовим характером операцій.</w:t>
      </w:r>
    </w:p>
    <w:p>
      <w:pPr>
        <w:pStyle w:val="ListParagraph"/>
        <w:numPr>
          <w:ilvl w:val="0"/>
          <w:numId w:val="3"/>
        </w:numPr>
        <w:jc w:val="both"/>
      </w:pPr>
      <w:r>
        <w:t xml:space="preserve">Усі зовнішні дані (норми часу, ціни, строки постачання) супроводжуються посиланням на джерело або приймаються за умовою варіанта з явним застереженням.</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2807"/>
        <w:gridCol w:w="6549"/>
      </w:tblGrid>
      <w:tr>
        <w:trPr>
          <w:cantSplit/>
          <w:tblHeader/>
        </w:trPr>
        <w:tc>
          <w:tcPr>
            <w:tcW w:type="dxa" w:w="2807"/>
            <w:shd w:fill="E7E6E6" w:color="auto" w:val="clear"/>
          </w:tcPr>
          <w:p>
            <w:pPr>
              <w:spacing w:after="0"/>
              <w:jc w:val="center"/>
            </w:pPr>
            <w:r>
              <w:rPr>
                <w:b/>
                <w:bCs/>
                <w:sz w:val="24"/>
                <w:szCs w:val="24"/>
              </w:rPr>
              <w:t xml:space="preserve">Етап</w:t>
            </w:r>
          </w:p>
        </w:tc>
        <w:tc>
          <w:tcPr>
            <w:tcW w:type="dxa" w:w="6549"/>
            <w:shd w:fill="E7E6E6" w:color="auto" w:val="clear"/>
          </w:tcPr>
          <w:p>
            <w:pPr>
              <w:spacing w:after="0"/>
              <w:jc w:val="center"/>
            </w:pPr>
            <w:r>
              <w:rPr>
                <w:b/>
                <w:bCs/>
                <w:sz w:val="24"/>
                <w:szCs w:val="24"/>
              </w:rPr>
              <w:t xml:space="preserve">Результат етапу</w:t>
            </w:r>
          </w:p>
        </w:tc>
      </w:tr>
      <w:tr>
        <w:trPr>
          <w:cantSplit/>
        </w:trPr>
        <w:tc>
          <w:tcPr>
            <w:tcW w:type="dxa" w:w="2807"/>
          </w:tcPr>
          <w:p>
            <w:pPr>
              <w:spacing w:after="0"/>
              <w:jc w:val="left"/>
            </w:pPr>
            <w:r>
              <w:rPr>
                <w:sz w:val="24"/>
                <w:szCs w:val="24"/>
              </w:rPr>
              <w:t xml:space="preserve">Етап 1. Вихідні дані і характеристика операційної системи</w:t>
            </w:r>
          </w:p>
        </w:tc>
        <w:tc>
          <w:tcPr>
            <w:tcW w:type="dxa" w:w="6549"/>
          </w:tcPr>
          <w:p>
            <w:pPr>
              <w:spacing w:after="0"/>
              <w:jc w:val="left"/>
            </w:pPr>
            <w:r>
              <w:rPr>
                <w:sz w:val="24"/>
                <w:szCs w:val="24"/>
              </w:rPr>
              <w:t xml:space="preserve">Опис операційної системи обраного підприємства, класифікація за типом виробництва, таблиця вихідних даних варіанта з посиланнями на джерела.</w:t>
            </w:r>
          </w:p>
        </w:tc>
      </w:tr>
      <w:tr>
        <w:trPr>
          <w:cantSplit/>
        </w:trPr>
        <w:tc>
          <w:tcPr>
            <w:tcW w:type="dxa" w:w="2807"/>
          </w:tcPr>
          <w:p>
            <w:pPr>
              <w:spacing w:after="0"/>
              <w:jc w:val="left"/>
            </w:pPr>
            <w:r>
              <w:rPr>
                <w:sz w:val="24"/>
                <w:szCs w:val="24"/>
              </w:rPr>
              <w:t xml:space="preserve">Етап 2. Прогноз попиту, потужність і агрегатний план</w:t>
            </w:r>
          </w:p>
        </w:tc>
        <w:tc>
          <w:tcPr>
            <w:tcW w:type="dxa" w:w="6549"/>
          </w:tcPr>
          <w:p>
            <w:pPr>
              <w:spacing w:after="0"/>
              <w:jc w:val="left"/>
            </w:pPr>
            <w:r>
              <w:rPr>
                <w:sz w:val="24"/>
                <w:szCs w:val="24"/>
              </w:rPr>
              <w:t xml:space="preserve">Прогноз на шість періодів трьома методами з оцінкою точності, розрахунок потрібної потужності та агрегатний план за двома стратегіями з порівнянням витрат.</w:t>
            </w:r>
          </w:p>
        </w:tc>
      </w:tr>
      <w:tr>
        <w:trPr>
          <w:cantSplit/>
        </w:trPr>
        <w:tc>
          <w:tcPr>
            <w:tcW w:type="dxa" w:w="2807"/>
          </w:tcPr>
          <w:p>
            <w:pPr>
              <w:spacing w:after="0"/>
              <w:jc w:val="left"/>
            </w:pPr>
            <w:r>
              <w:rPr>
                <w:sz w:val="24"/>
                <w:szCs w:val="24"/>
              </w:rPr>
              <w:t xml:space="preserve">Етап 3. Запаси, матеріальна потреба і календарний графік</w:t>
            </w:r>
          </w:p>
        </w:tc>
        <w:tc>
          <w:tcPr>
            <w:tcW w:type="dxa" w:w="6549"/>
          </w:tcPr>
          <w:p>
            <w:pPr>
              <w:spacing w:after="0"/>
              <w:jc w:val="left"/>
            </w:pPr>
            <w:r>
              <w:rPr>
                <w:sz w:val="24"/>
                <w:szCs w:val="24"/>
              </w:rPr>
              <w:t xml:space="preserve">Розрахунок EOQ, точки замовлення й страхового запасу, розгортання специфікації виробу, сітьовий графік упровадження з критичним шляхом і діаграмою Ганта.</w:t>
            </w:r>
          </w:p>
        </w:tc>
      </w:tr>
      <w:tr>
        <w:trPr>
          <w:cantSplit/>
        </w:trPr>
        <w:tc>
          <w:tcPr>
            <w:tcW w:type="dxa" w:w="2807"/>
          </w:tcPr>
          <w:p>
            <w:pPr>
              <w:spacing w:after="0"/>
              <w:jc w:val="left"/>
            </w:pPr>
            <w:r>
              <w:rPr>
                <w:sz w:val="24"/>
                <w:szCs w:val="24"/>
              </w:rPr>
              <w:t xml:space="preserve">Етап 4. Якість, продуктивність і висновки</w:t>
            </w:r>
          </w:p>
        </w:tc>
        <w:tc>
          <w:tcPr>
            <w:tcW w:type="dxa" w:w="6549"/>
          </w:tcPr>
          <w:p>
            <w:pPr>
              <w:spacing w:after="0"/>
              <w:jc w:val="left"/>
            </w:pPr>
            <w:r>
              <w:rPr>
                <w:sz w:val="24"/>
                <w:szCs w:val="24"/>
              </w:rPr>
              <w:t xml:space="preserve">Контрольні карти й індекси придатності процесу, розрахунок продуктивності до та після запропонованих заходів, висновки й пояснювальна записка до 20 сторінок.</w:t>
            </w:r>
          </w:p>
        </w:tc>
      </w:tr>
    </w:tbl>
    <w:p>
      <w:pPr>
        <w:spacing w:after="120"/>
      </w:pPr>
    </w:p>
    <w:p>
      <w:pPr>
        <w:keepNext/>
        <w:ind w:firstLine="709"/>
        <w:jc w:val="both"/>
      </w:pPr>
      <w:r>
        <w:t xml:space="preserve">Критерії оцінювання кейс-проєкту:</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374"/>
        <w:gridCol w:w="7671"/>
        <w:gridCol w:w="1310"/>
      </w:tblGrid>
      <w:tr>
        <w:trPr>
          <w:cantSplit/>
          <w:tblHeader/>
        </w:trPr>
        <w:tc>
          <w:tcPr>
            <w:tcW w:type="dxa" w:w="374"/>
            <w:shd w:fill="E7E6E6" w:color="auto" w:val="clear"/>
          </w:tcPr>
          <w:p>
            <w:pPr>
              <w:spacing w:after="0"/>
              <w:jc w:val="center"/>
            </w:pPr>
            <w:r>
              <w:rPr>
                <w:b/>
                <w:bCs/>
                <w:sz w:val="24"/>
                <w:szCs w:val="24"/>
              </w:rPr>
              <w:t xml:space="preserve"/>
            </w:r>
          </w:p>
        </w:tc>
        <w:tc>
          <w:tcPr>
            <w:tcW w:type="dxa" w:w="7671"/>
            <w:shd w:fill="E7E6E6" w:color="auto" w:val="clear"/>
          </w:tcPr>
          <w:p>
            <w:pPr>
              <w:spacing w:after="0"/>
              <w:jc w:val="center"/>
            </w:pPr>
            <w:r>
              <w:rPr>
                <w:b/>
                <w:bCs/>
                <w:sz w:val="24"/>
                <w:szCs w:val="24"/>
              </w:rPr>
              <w:t xml:space="preserve">Критерій і рівні виконання</w:t>
            </w:r>
          </w:p>
        </w:tc>
        <w:tc>
          <w:tcPr>
            <w:tcW w:type="dxa" w:w="1310"/>
            <w:shd w:fill="E7E6E6" w:color="auto" w:val="clear"/>
          </w:tcPr>
          <w:p>
            <w:pPr>
              <w:spacing w:after="0"/>
              <w:jc w:val="center"/>
            </w:pPr>
            <w:r>
              <w:rPr>
                <w:b/>
                <w:bCs/>
                <w:sz w:val="24"/>
                <w:szCs w:val="24"/>
              </w:rPr>
              <w:t xml:space="preserve">Бали</w:t>
            </w:r>
          </w:p>
        </w:tc>
      </w:tr>
      <w:tr>
        <w:trPr>
          <w:cantSplit/>
        </w:trPr>
        <w:tc>
          <w:tcPr>
            <w:tcW w:type="dxa" w:w="8045"/>
            <w:gridSpan w:val="2"/>
          </w:tcPr>
          <w:p>
            <w:pPr>
              <w:spacing w:after="0"/>
              <w:jc w:val="left"/>
            </w:pPr>
            <w:r>
              <w:rPr>
                <w:b/>
                <w:bCs/>
                <w:sz w:val="24"/>
                <w:szCs w:val="24"/>
              </w:rPr>
              <w:t xml:space="preserve">Вихідні дані і характеристика операційної системи (Етап 1. Вихідні дані і характеристика операційної системи)</w:t>
            </w:r>
          </w:p>
        </w:tc>
        <w:tc>
          <w:tcPr>
            <w:tcW w:type="dxa" w:w="1310"/>
          </w:tcPr>
          <w:p>
            <w:pPr>
              <w:spacing w:after="0"/>
              <w:jc w:val="center"/>
            </w:pPr>
            <w:r>
              <w:rPr>
                <w:b/>
                <w:bCs/>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Операційну систему описано й класифіковано правильно, вихідні дані повні, джерела вказано.</w:t>
            </w:r>
          </w:p>
        </w:tc>
        <w:tc>
          <w:tcPr>
            <w:tcW w:type="dxa" w:w="1310"/>
          </w:tcPr>
          <w:p>
            <w:pPr>
              <w:spacing w:after="0"/>
              <w:jc w:val="center"/>
            </w:pPr>
            <w:r>
              <w:rPr>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Опис є</w:t>
            </w:r>
          </w:p>
        </w:tc>
        <w:tc>
          <w:tcPr>
            <w:tcW w:type="dxa" w:w="1310"/>
          </w:tcPr>
          <w:p>
            <w:pPr>
              <w:spacing w:after="0"/>
              <w:jc w:val="center"/>
            </w:pPr>
            <w:r>
              <w:rPr>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Опису немає або дані не відповідають варіанту.</w:t>
            </w:r>
          </w:p>
        </w:tc>
        <w:tc>
          <w:tcPr>
            <w:tcW w:type="dxa" w:w="1310"/>
          </w:tcPr>
          <w:p>
            <w:pPr>
              <w:spacing w:after="0"/>
              <w:jc w:val="center"/>
            </w:pPr>
            <w:r>
              <w:rPr>
                <w:sz w:val="24"/>
                <w:szCs w:val="24"/>
              </w:rPr>
              <w:t xml:space="preserve">0</w:t>
            </w:r>
          </w:p>
        </w:tc>
      </w:tr>
      <w:tr>
        <w:trPr>
          <w:cantSplit/>
        </w:trPr>
        <w:tc>
          <w:tcPr>
            <w:tcW w:type="dxa" w:w="8045"/>
            <w:gridSpan w:val="2"/>
          </w:tcPr>
          <w:p>
            <w:pPr>
              <w:spacing w:after="0"/>
              <w:jc w:val="left"/>
            </w:pPr>
            <w:r>
              <w:rPr>
                <w:b/>
                <w:bCs/>
                <w:sz w:val="24"/>
                <w:szCs w:val="24"/>
              </w:rPr>
              <w:t xml:space="preserve">Прогноз попиту і оцінка його точності (Етап 2. Прогноз попиту, потужність і агрегатний план)</w:t>
            </w:r>
          </w:p>
        </w:tc>
        <w:tc>
          <w:tcPr>
            <w:tcW w:type="dxa" w:w="1310"/>
          </w:tcPr>
          <w:p>
            <w:pPr>
              <w:spacing w:after="0"/>
              <w:jc w:val="center"/>
            </w:pPr>
            <w:r>
              <w:rPr>
                <w:b/>
                <w:bCs/>
                <w:sz w:val="24"/>
                <w:szCs w:val="24"/>
              </w:rPr>
              <w:t xml:space="preserve">3</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Три методи застосовано правильно, точність оцінено за MAD і MAPE, вибір методу обґрунтовано.</w:t>
            </w:r>
          </w:p>
        </w:tc>
        <w:tc>
          <w:tcPr>
            <w:tcW w:type="dxa" w:w="1310"/>
          </w:tcPr>
          <w:p>
            <w:pPr>
              <w:spacing w:after="0"/>
              <w:jc w:val="center"/>
            </w:pPr>
            <w:r>
              <w:rPr>
                <w:sz w:val="24"/>
                <w:szCs w:val="24"/>
              </w:rPr>
              <w:t xml:space="preserve">3</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Методи застосовано правильно</w:t>
            </w:r>
          </w:p>
        </w:tc>
        <w:tc>
          <w:tcPr>
            <w:tcW w:type="dxa" w:w="1310"/>
          </w:tcPr>
          <w:p>
            <w:pPr>
              <w:spacing w:after="0"/>
              <w:jc w:val="center"/>
            </w:pPr>
            <w:r>
              <w:rPr>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Застосовано лише один метод або розрахунки містять системні помилки.</w:t>
            </w:r>
          </w:p>
        </w:tc>
        <w:tc>
          <w:tcPr>
            <w:tcW w:type="dxa" w:w="1310"/>
          </w:tcPr>
          <w:p>
            <w:pPr>
              <w:spacing w:after="0"/>
              <w:jc w:val="center"/>
            </w:pPr>
            <w:r>
              <w:rPr>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Прогнозу немає.</w:t>
            </w:r>
          </w:p>
        </w:tc>
        <w:tc>
          <w:tcPr>
            <w:tcW w:type="dxa" w:w="1310"/>
          </w:tcPr>
          <w:p>
            <w:pPr>
              <w:spacing w:after="0"/>
              <w:jc w:val="center"/>
            </w:pPr>
            <w:r>
              <w:rPr>
                <w:sz w:val="24"/>
                <w:szCs w:val="24"/>
              </w:rPr>
              <w:t xml:space="preserve">0</w:t>
            </w:r>
          </w:p>
        </w:tc>
      </w:tr>
      <w:tr>
        <w:trPr>
          <w:cantSplit/>
        </w:trPr>
        <w:tc>
          <w:tcPr>
            <w:tcW w:type="dxa" w:w="8045"/>
            <w:gridSpan w:val="2"/>
          </w:tcPr>
          <w:p>
            <w:pPr>
              <w:spacing w:after="0"/>
              <w:jc w:val="left"/>
            </w:pPr>
            <w:r>
              <w:rPr>
                <w:b/>
                <w:bCs/>
                <w:sz w:val="24"/>
                <w:szCs w:val="24"/>
              </w:rPr>
              <w:t xml:space="preserve">Потужність і агрегатний план (Етап 2. Прогноз попиту, потужність і агрегатний план)</w:t>
            </w:r>
          </w:p>
        </w:tc>
        <w:tc>
          <w:tcPr>
            <w:tcW w:type="dxa" w:w="1310"/>
          </w:tcPr>
          <w:p>
            <w:pPr>
              <w:spacing w:after="0"/>
              <w:jc w:val="center"/>
            </w:pPr>
            <w:r>
              <w:rPr>
                <w:b/>
                <w:bCs/>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Потрібну потужність розраховано, обидві стратегії прораховано, витрати порівняно, рекомендацію обґрунтовано.</w:t>
            </w:r>
          </w:p>
        </w:tc>
        <w:tc>
          <w:tcPr>
            <w:tcW w:type="dxa" w:w="1310"/>
          </w:tcPr>
          <w:p>
            <w:pPr>
              <w:spacing w:after="0"/>
              <w:jc w:val="center"/>
            </w:pPr>
            <w:r>
              <w:rPr>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Прораховано одну стратегію або потужність не узгоджено з прогнозом.</w:t>
            </w:r>
          </w:p>
        </w:tc>
        <w:tc>
          <w:tcPr>
            <w:tcW w:type="dxa" w:w="1310"/>
          </w:tcPr>
          <w:p>
            <w:pPr>
              <w:spacing w:after="0"/>
              <w:jc w:val="center"/>
            </w:pPr>
            <w:r>
              <w:rPr>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Плану немає.</w:t>
            </w:r>
          </w:p>
        </w:tc>
        <w:tc>
          <w:tcPr>
            <w:tcW w:type="dxa" w:w="1310"/>
          </w:tcPr>
          <w:p>
            <w:pPr>
              <w:spacing w:after="0"/>
              <w:jc w:val="center"/>
            </w:pPr>
            <w:r>
              <w:rPr>
                <w:sz w:val="24"/>
                <w:szCs w:val="24"/>
              </w:rPr>
              <w:t xml:space="preserve">0</w:t>
            </w:r>
          </w:p>
        </w:tc>
      </w:tr>
      <w:tr>
        <w:trPr>
          <w:cantSplit/>
        </w:trPr>
        <w:tc>
          <w:tcPr>
            <w:tcW w:type="dxa" w:w="8045"/>
            <w:gridSpan w:val="2"/>
          </w:tcPr>
          <w:p>
            <w:pPr>
              <w:spacing w:after="0"/>
              <w:jc w:val="left"/>
            </w:pPr>
            <w:r>
              <w:rPr>
                <w:b/>
                <w:bCs/>
                <w:sz w:val="24"/>
                <w:szCs w:val="24"/>
              </w:rPr>
              <w:t xml:space="preserve">Запаси і матеріальна потреба (Етап 3. Запаси, матеріальна потреба і календарний графік)</w:t>
            </w:r>
          </w:p>
        </w:tc>
        <w:tc>
          <w:tcPr>
            <w:tcW w:type="dxa" w:w="1310"/>
          </w:tcPr>
          <w:p>
            <w:pPr>
              <w:spacing w:after="0"/>
              <w:jc w:val="center"/>
            </w:pPr>
            <w:r>
              <w:rPr>
                <w:b/>
                <w:bCs/>
                <w:sz w:val="24"/>
                <w:szCs w:val="24"/>
              </w:rPr>
              <w:t xml:space="preserve">3</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EOQ, точку замовлення й страховий запас розраховано правильно, розгортання специфікації виконано на всіх рівнях зі строками постачання.</w:t>
            </w:r>
          </w:p>
        </w:tc>
        <w:tc>
          <w:tcPr>
            <w:tcW w:type="dxa" w:w="1310"/>
          </w:tcPr>
          <w:p>
            <w:pPr>
              <w:spacing w:after="0"/>
              <w:jc w:val="center"/>
            </w:pPr>
            <w:r>
              <w:rPr>
                <w:sz w:val="24"/>
                <w:szCs w:val="24"/>
              </w:rPr>
              <w:t xml:space="preserve">3</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Параметри запасів правильні</w:t>
            </w:r>
          </w:p>
        </w:tc>
        <w:tc>
          <w:tcPr>
            <w:tcW w:type="dxa" w:w="1310"/>
          </w:tcPr>
          <w:p>
            <w:pPr>
              <w:spacing w:after="0"/>
              <w:jc w:val="center"/>
            </w:pPr>
            <w:r>
              <w:rPr>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Виконано лише одну з двох частин.</w:t>
            </w:r>
          </w:p>
        </w:tc>
        <w:tc>
          <w:tcPr>
            <w:tcW w:type="dxa" w:w="1310"/>
          </w:tcPr>
          <w:p>
            <w:pPr>
              <w:spacing w:after="0"/>
              <w:jc w:val="center"/>
            </w:pPr>
            <w:r>
              <w:rPr>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Розрахунків немає.</w:t>
            </w:r>
          </w:p>
        </w:tc>
        <w:tc>
          <w:tcPr>
            <w:tcW w:type="dxa" w:w="1310"/>
          </w:tcPr>
          <w:p>
            <w:pPr>
              <w:spacing w:after="0"/>
              <w:jc w:val="center"/>
            </w:pPr>
            <w:r>
              <w:rPr>
                <w:sz w:val="24"/>
                <w:szCs w:val="24"/>
              </w:rPr>
              <w:t xml:space="preserve">0</w:t>
            </w:r>
          </w:p>
        </w:tc>
      </w:tr>
      <w:tr>
        <w:trPr>
          <w:cantSplit/>
        </w:trPr>
        <w:tc>
          <w:tcPr>
            <w:tcW w:type="dxa" w:w="8045"/>
            <w:gridSpan w:val="2"/>
          </w:tcPr>
          <w:p>
            <w:pPr>
              <w:spacing w:after="0"/>
              <w:jc w:val="left"/>
            </w:pPr>
            <w:r>
              <w:rPr>
                <w:b/>
                <w:bCs/>
                <w:sz w:val="24"/>
                <w:szCs w:val="24"/>
              </w:rPr>
              <w:t xml:space="preserve">Календарний графік упровадження (Етап 3. Запаси, матеріальна потреба і календарний графік)</w:t>
            </w:r>
          </w:p>
        </w:tc>
        <w:tc>
          <w:tcPr>
            <w:tcW w:type="dxa" w:w="1310"/>
          </w:tcPr>
          <w:p>
            <w:pPr>
              <w:spacing w:after="0"/>
              <w:jc w:val="center"/>
            </w:pPr>
            <w:r>
              <w:rPr>
                <w:b/>
                <w:bCs/>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Сітьовий графік побудовано, критичний шлях і резерви визначено, діаграму Ганта складено.</w:t>
            </w:r>
          </w:p>
        </w:tc>
        <w:tc>
          <w:tcPr>
            <w:tcW w:type="dxa" w:w="1310"/>
          </w:tcPr>
          <w:p>
            <w:pPr>
              <w:spacing w:after="0"/>
              <w:jc w:val="center"/>
            </w:pPr>
            <w:r>
              <w:rPr>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Критичний шлях визначено</w:t>
            </w:r>
          </w:p>
        </w:tc>
        <w:tc>
          <w:tcPr>
            <w:tcW w:type="dxa" w:w="1310"/>
          </w:tcPr>
          <w:p>
            <w:pPr>
              <w:spacing w:after="0"/>
              <w:jc w:val="center"/>
            </w:pPr>
            <w:r>
              <w:rPr>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Графіка немає.</w:t>
            </w:r>
          </w:p>
        </w:tc>
        <w:tc>
          <w:tcPr>
            <w:tcW w:type="dxa" w:w="1310"/>
          </w:tcPr>
          <w:p>
            <w:pPr>
              <w:spacing w:after="0"/>
              <w:jc w:val="center"/>
            </w:pPr>
            <w:r>
              <w:rPr>
                <w:sz w:val="24"/>
                <w:szCs w:val="24"/>
              </w:rPr>
              <w:t xml:space="preserve">0</w:t>
            </w:r>
          </w:p>
        </w:tc>
      </w:tr>
      <w:tr>
        <w:trPr>
          <w:cantSplit/>
        </w:trPr>
        <w:tc>
          <w:tcPr>
            <w:tcW w:type="dxa" w:w="8045"/>
            <w:gridSpan w:val="2"/>
          </w:tcPr>
          <w:p>
            <w:pPr>
              <w:spacing w:after="0"/>
              <w:jc w:val="left"/>
            </w:pPr>
            <w:r>
              <w:rPr>
                <w:b/>
                <w:bCs/>
                <w:sz w:val="24"/>
                <w:szCs w:val="24"/>
              </w:rPr>
              <w:t xml:space="preserve">Якість і продуктивність (Етап 4. Якість, продуктивність і висновки)</w:t>
            </w:r>
          </w:p>
        </w:tc>
        <w:tc>
          <w:tcPr>
            <w:tcW w:type="dxa" w:w="1310"/>
          </w:tcPr>
          <w:p>
            <w:pPr>
              <w:spacing w:after="0"/>
              <w:jc w:val="center"/>
            </w:pPr>
            <w:r>
              <w:rPr>
                <w:b/>
                <w:bCs/>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Контрольні карти й індекси придатності побудовано правильно, приріст продуктивності розраховано й пояснено.</w:t>
            </w:r>
          </w:p>
        </w:tc>
        <w:tc>
          <w:tcPr>
            <w:tcW w:type="dxa" w:w="1310"/>
          </w:tcPr>
          <w:p>
            <w:pPr>
              <w:spacing w:after="0"/>
              <w:jc w:val="center"/>
            </w:pPr>
            <w:r>
              <w:rPr>
                <w:sz w:val="24"/>
                <w:szCs w:val="24"/>
              </w:rPr>
              <w:t xml:space="preserve">2</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Виконано лише частину розрахунків або висновок не спирається на них.</w:t>
            </w:r>
          </w:p>
        </w:tc>
        <w:tc>
          <w:tcPr>
            <w:tcW w:type="dxa" w:w="1310"/>
          </w:tcPr>
          <w:p>
            <w:pPr>
              <w:spacing w:after="0"/>
              <w:jc w:val="center"/>
            </w:pPr>
            <w:r>
              <w:rPr>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Розділу немає.</w:t>
            </w:r>
          </w:p>
        </w:tc>
        <w:tc>
          <w:tcPr>
            <w:tcW w:type="dxa" w:w="1310"/>
          </w:tcPr>
          <w:p>
            <w:pPr>
              <w:spacing w:after="0"/>
              <w:jc w:val="center"/>
            </w:pPr>
            <w:r>
              <w:rPr>
                <w:sz w:val="24"/>
                <w:szCs w:val="24"/>
              </w:rPr>
              <w:t xml:space="preserve">0</w:t>
            </w:r>
          </w:p>
        </w:tc>
      </w:tr>
      <w:tr>
        <w:trPr>
          <w:cantSplit/>
        </w:trPr>
        <w:tc>
          <w:tcPr>
            <w:tcW w:type="dxa" w:w="8045"/>
            <w:gridSpan w:val="2"/>
          </w:tcPr>
          <w:p>
            <w:pPr>
              <w:spacing w:after="0"/>
              <w:jc w:val="left"/>
            </w:pPr>
            <w:r>
              <w:rPr>
                <w:b/>
                <w:bCs/>
                <w:sz w:val="24"/>
                <w:szCs w:val="24"/>
              </w:rPr>
              <w:t xml:space="preserve">Оформлення і висновки (Етап 4. Якість, продуктивність і висновки)</w:t>
            </w:r>
          </w:p>
        </w:tc>
        <w:tc>
          <w:tcPr>
            <w:tcW w:type="dxa" w:w="1310"/>
          </w:tcPr>
          <w:p>
            <w:pPr>
              <w:spacing w:after="0"/>
              <w:jc w:val="center"/>
            </w:pPr>
            <w:r>
              <w:rPr>
                <w:b/>
                <w:bCs/>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Пояснювальна записка структурована, розрахунки відтворювані, висновки випливають з отриманих чисел.</w:t>
            </w:r>
          </w:p>
        </w:tc>
        <w:tc>
          <w:tcPr>
            <w:tcW w:type="dxa" w:w="1310"/>
          </w:tcPr>
          <w:p>
            <w:pPr>
              <w:spacing w:after="0"/>
              <w:jc w:val="center"/>
            </w:pPr>
            <w:r>
              <w:rPr>
                <w:sz w:val="24"/>
                <w:szCs w:val="24"/>
              </w:rPr>
              <w:t xml:space="preserve">1</w:t>
            </w:r>
          </w:p>
        </w:tc>
      </w:tr>
      <w:tr>
        <w:trPr>
          <w:cantSplit/>
        </w:trPr>
        <w:tc>
          <w:tcPr>
            <w:tcW w:type="dxa" w:w="374"/>
          </w:tcPr>
          <w:p>
            <w:pPr>
              <w:spacing w:after="0"/>
              <w:jc w:val="left"/>
            </w:pPr>
            <w:r>
              <w:rPr>
                <w:sz w:val="24"/>
                <w:szCs w:val="24"/>
              </w:rPr>
              <w:t xml:space="preserve"/>
            </w:r>
          </w:p>
        </w:tc>
        <w:tc>
          <w:tcPr>
            <w:tcW w:type="dxa" w:w="7671"/>
          </w:tcPr>
          <w:p>
            <w:pPr>
              <w:spacing w:after="0"/>
              <w:jc w:val="left"/>
            </w:pPr>
            <w:r>
              <w:rPr>
                <w:sz w:val="24"/>
                <w:szCs w:val="24"/>
              </w:rPr>
              <w:t xml:space="preserve">Оформлення не відповідає вимогам або висновки не пов’язані з розрахунками.</w:t>
            </w:r>
          </w:p>
        </w:tc>
        <w:tc>
          <w:tcPr>
            <w:tcW w:type="dxa" w:w="1310"/>
          </w:tcPr>
          <w:p>
            <w:pPr>
              <w:spacing w:after="0"/>
              <w:jc w:val="center"/>
            </w:pPr>
            <w:r>
              <w:rPr>
                <w:sz w:val="24"/>
                <w:szCs w:val="24"/>
              </w:rPr>
              <w:t xml:space="preserve">0</w:t>
            </w:r>
          </w:p>
        </w:tc>
      </w:tr>
      <w:tr>
        <w:trPr>
          <w:cantSplit/>
        </w:trPr>
        <w:tc>
          <w:tcPr>
            <w:tcW w:type="dxa" w:w="8045"/>
            <w:gridSpan w:val="2"/>
          </w:tcPr>
          <w:p>
            <w:pPr>
              <w:spacing w:after="0"/>
              <w:jc w:val="left"/>
            </w:pPr>
            <w:r>
              <w:rPr>
                <w:b/>
                <w:bCs/>
                <w:sz w:val="24"/>
                <w:szCs w:val="24"/>
              </w:rPr>
              <w:t xml:space="preserve">Максимум за рубрикою</w:t>
            </w:r>
          </w:p>
        </w:tc>
        <w:tc>
          <w:tcPr>
            <w:tcW w:type="dxa" w:w="1310"/>
          </w:tcPr>
          <w:p>
            <w:pPr>
              <w:spacing w:after="0"/>
              <w:jc w:val="center"/>
            </w:pPr>
            <w:r>
              <w:rPr>
                <w:b/>
                <w:bCs/>
                <w:sz w:val="24"/>
                <w:szCs w:val="24"/>
              </w:rPr>
              <w:t xml:space="preserve">15</w:t>
            </w:r>
          </w:p>
        </w:tc>
      </w:tr>
    </w:tbl>
    <w:p>
      <w:pPr>
        <w:spacing w:after="120"/>
      </w:pPr>
    </w:p>
    <w:p>
      <w:pPr>
        <w:pStyle w:val="Heading2"/>
        <w:keepNext/>
      </w:pPr>
      <w:r>
        <w:t xml:space="preserve">7.4. Допуск до підсумкового контролю і додаткові бали</w:t>
      </w:r>
    </w:p>
    <w:p>
      <w:pPr>
        <w:keepNext/>
        <w:ind w:firstLine="709"/>
        <w:jc w:val="both"/>
      </w:pPr>
      <w:r>
        <w:t xml:space="preserve">До підсумкового контролю допускається здобувач, який набрав щонайменше 20 балів поточного контролю і виконав умови:</w:t>
      </w:r>
    </w:p>
    <w:p>
      <w:pPr>
        <w:pStyle w:val="ListParagraph"/>
        <w:numPr>
          <w:ilvl w:val="0"/>
          <w:numId w:val="3"/>
        </w:numPr>
        <w:jc w:val="both"/>
      </w:pPr>
      <w:r>
        <w:t xml:space="preserve">Виконано всі види робіт, передбачені робочою програмою, — 7 практичних робіт і всі етапи розрахунково-графічної роботи.</w:t>
      </w:r>
    </w:p>
    <w:p>
      <w:pPr>
        <w:pStyle w:val="ListParagraph"/>
        <w:numPr>
          <w:ilvl w:val="0"/>
          <w:numId w:val="3"/>
        </w:numPr>
        <w:jc w:val="both"/>
      </w:pPr>
      <w:r>
        <w:t xml:space="preserve">Немає невідпрацьованих практичних занять.</w:t>
      </w:r>
    </w:p>
    <w:p>
      <w:pPr>
        <w:pStyle w:val="ListParagraph"/>
        <w:numPr>
          <w:ilvl w:val="0"/>
          <w:numId w:val="3"/>
        </w:numPr>
        <w:jc w:val="both"/>
      </w:pPr>
      <w:r>
        <w:t xml:space="preserve">Пропуски аудиторних занять без поважних причин не перевищують 30% (не більше 18 з 60 годин).</w:t>
      </w:r>
    </w:p>
    <w:p>
      <w:pPr>
        <w:pStyle w:val="ListParagraph"/>
        <w:numPr>
          <w:ilvl w:val="0"/>
          <w:numId w:val="3"/>
        </w:numPr>
        <w:jc w:val="both"/>
      </w:pPr>
      <w:r>
        <w:t xml:space="preserve">Набрано щонайменше 20 балів поточного контролю — інакше навіть максимум за екзаменаційний тест (40 балів) не дає оцінки E (60 балів).</w:t>
      </w:r>
    </w:p>
    <w:p>
      <w:pPr>
        <w:ind w:firstLine="709"/>
        <w:jc w:val="both"/>
      </w:pPr>
      <w:r>
        <w:t xml:space="preserve">Бали поточного контролю не замінюють екзамен: семестровий контроль з дисципліни проводиться у формі тестування й дає до 40 балів. Максимум поточного контролю — 60 балів.</w:t>
      </w:r>
    </w:p>
    <w:p>
      <w:pPr>
        <w:ind w:firstLine="709"/>
        <w:jc w:val="both"/>
      </w:pPr>
      <w:r>
        <w:t xml:space="preserve">Підстава: Положення про поточне та підсумкове оцінювання знань здобувачів вищої освіти, п. 4.7; Положення про поточне та підсумкове оцінювання знань здобувачів вищої освіти, п. 2.5.</w:t>
      </w:r>
    </w:p>
    <w:p>
      <w:pPr>
        <w:keepNext/>
        <w:ind w:firstLine="709"/>
        <w:jc w:val="both"/>
      </w:pPr>
      <w:r>
        <w:t xml:space="preserve">Додаткові бали (разом не більше 10):</w:t>
      </w:r>
    </w:p>
    <w:p>
      <w:pPr>
        <w:pStyle w:val="ListParagraph"/>
        <w:numPr>
          <w:ilvl w:val="0"/>
          <w:numId w:val="3"/>
        </w:numPr>
        <w:jc w:val="both"/>
      </w:pPr>
      <w:r>
        <w:t xml:space="preserve">Участь в олімпіаді або кейс-конкурсі з менеджменту чи управління операціями (призове місце — до максимуму) — до 10 б.</w:t>
      </w:r>
    </w:p>
    <w:p>
      <w:pPr>
        <w:pStyle w:val="ListParagraph"/>
        <w:numPr>
          <w:ilvl w:val="0"/>
          <w:numId w:val="3"/>
        </w:numPr>
        <w:jc w:val="both"/>
      </w:pPr>
      <w:r>
        <w:t xml:space="preserve">Доповідь на студентській науковій конференції з тематики курсу — до 5 б.</w:t>
      </w:r>
    </w:p>
    <w:p>
      <w:pPr>
        <w:pStyle w:val="ListParagraph"/>
        <w:numPr>
          <w:ilvl w:val="0"/>
          <w:numId w:val="3"/>
        </w:numPr>
        <w:jc w:val="both"/>
      </w:pPr>
      <w:r>
        <w:t xml:space="preserve">Сертифікат неформальної освіти з тематики курсу, не зарахований замість практичної роботи — до 3 б.</w:t>
      </w:r>
    </w:p>
    <w:p>
      <w:pPr>
        <w:ind w:firstLine="709"/>
        <w:jc w:val="both"/>
      </w:pPr>
      <w:r>
        <w:t xml:space="preserve">Додаткові бали нараховуються за підтвердними документами за поточний семестр, разом не більше 10; підсумкова оцінка не може перевищувати 100 балів.</w:t>
      </w:r>
    </w:p>
    <w:p>
      <w:pPr>
        <w:pStyle w:val="Heading2"/>
        <w:keepNext/>
      </w:pPr>
      <w:r>
        <w:t xml:space="preserve">7.5. Шкала оцінювання</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2058"/>
        <w:gridCol w:w="2058"/>
        <w:gridCol w:w="5239"/>
      </w:tblGrid>
      <w:tr>
        <w:trPr>
          <w:cantSplit/>
          <w:tblHeader/>
        </w:trPr>
        <w:tc>
          <w:tcPr>
            <w:tcW w:type="dxa" w:w="2058"/>
            <w:shd w:fill="E7E6E6" w:color="auto" w:val="clear"/>
          </w:tcPr>
          <w:p>
            <w:pPr>
              <w:spacing w:after="0"/>
              <w:jc w:val="center"/>
            </w:pPr>
            <w:r>
              <w:rPr>
                <w:b/>
                <w:bCs/>
                <w:sz w:val="24"/>
                <w:szCs w:val="24"/>
              </w:rPr>
              <w:t xml:space="preserve">Сума балів</w:t>
            </w:r>
          </w:p>
        </w:tc>
        <w:tc>
          <w:tcPr>
            <w:tcW w:type="dxa" w:w="2058"/>
            <w:shd w:fill="E7E6E6" w:color="auto" w:val="clear"/>
          </w:tcPr>
          <w:p>
            <w:pPr>
              <w:spacing w:after="0"/>
              <w:jc w:val="center"/>
            </w:pPr>
            <w:r>
              <w:rPr>
                <w:b/>
                <w:bCs/>
                <w:sz w:val="24"/>
                <w:szCs w:val="24"/>
              </w:rPr>
              <w:t xml:space="preserve">Оцінка ECTS</w:t>
            </w:r>
          </w:p>
        </w:tc>
        <w:tc>
          <w:tcPr>
            <w:tcW w:type="dxa" w:w="5239"/>
            <w:shd w:fill="E7E6E6" w:color="auto" w:val="clear"/>
          </w:tcPr>
          <w:p>
            <w:pPr>
              <w:spacing w:after="0"/>
              <w:jc w:val="center"/>
            </w:pPr>
            <w:r>
              <w:rPr>
                <w:b/>
                <w:bCs/>
                <w:sz w:val="24"/>
                <w:szCs w:val="24"/>
              </w:rPr>
              <w:t xml:space="preserve">Оцінка за національною шкалою</w:t>
            </w:r>
          </w:p>
        </w:tc>
      </w:tr>
      <w:tr>
        <w:trPr>
          <w:cantSplit/>
        </w:trPr>
        <w:tc>
          <w:tcPr>
            <w:tcW w:type="dxa" w:w="2058"/>
          </w:tcPr>
          <w:p>
            <w:pPr>
              <w:spacing w:after="0"/>
              <w:jc w:val="center"/>
            </w:pPr>
            <w:r>
              <w:rPr>
                <w:sz w:val="24"/>
                <w:szCs w:val="24"/>
              </w:rPr>
              <w:t xml:space="preserve">90–100</w:t>
            </w:r>
          </w:p>
        </w:tc>
        <w:tc>
          <w:tcPr>
            <w:tcW w:type="dxa" w:w="2058"/>
          </w:tcPr>
          <w:p>
            <w:pPr>
              <w:spacing w:after="0"/>
              <w:jc w:val="center"/>
            </w:pPr>
            <w:r>
              <w:rPr>
                <w:sz w:val="24"/>
                <w:szCs w:val="24"/>
              </w:rPr>
              <w:t xml:space="preserve">A</w:t>
            </w:r>
          </w:p>
        </w:tc>
        <w:tc>
          <w:tcPr>
            <w:tcW w:type="dxa" w:w="5239"/>
          </w:tcPr>
          <w:p>
            <w:pPr>
              <w:spacing w:after="0"/>
              <w:jc w:val="left"/>
            </w:pPr>
            <w:r>
              <w:rPr>
                <w:sz w:val="24"/>
                <w:szCs w:val="24"/>
              </w:rPr>
              <w:t xml:space="preserve">відмінно</w:t>
            </w:r>
          </w:p>
        </w:tc>
      </w:tr>
      <w:tr>
        <w:trPr>
          <w:cantSplit/>
        </w:trPr>
        <w:tc>
          <w:tcPr>
            <w:tcW w:type="dxa" w:w="2058"/>
          </w:tcPr>
          <w:p>
            <w:pPr>
              <w:spacing w:after="0"/>
              <w:jc w:val="center"/>
            </w:pPr>
            <w:r>
              <w:rPr>
                <w:sz w:val="24"/>
                <w:szCs w:val="24"/>
              </w:rPr>
              <w:t xml:space="preserve">82–89</w:t>
            </w:r>
          </w:p>
        </w:tc>
        <w:tc>
          <w:tcPr>
            <w:tcW w:type="dxa" w:w="2058"/>
          </w:tcPr>
          <w:p>
            <w:pPr>
              <w:spacing w:after="0"/>
              <w:jc w:val="center"/>
            </w:pPr>
            <w:r>
              <w:rPr>
                <w:sz w:val="24"/>
                <w:szCs w:val="24"/>
              </w:rPr>
              <w:t xml:space="preserve">B</w:t>
            </w:r>
          </w:p>
        </w:tc>
        <w:tc>
          <w:tcPr>
            <w:tcW w:type="dxa" w:w="5239"/>
          </w:tcPr>
          <w:p>
            <w:pPr>
              <w:spacing w:after="0"/>
              <w:jc w:val="left"/>
            </w:pPr>
            <w:r>
              <w:rPr>
                <w:sz w:val="24"/>
                <w:szCs w:val="24"/>
              </w:rPr>
              <w:t xml:space="preserve">добре</w:t>
            </w:r>
          </w:p>
        </w:tc>
      </w:tr>
      <w:tr>
        <w:trPr>
          <w:cantSplit/>
        </w:trPr>
        <w:tc>
          <w:tcPr>
            <w:tcW w:type="dxa" w:w="2058"/>
          </w:tcPr>
          <w:p>
            <w:pPr>
              <w:spacing w:after="0"/>
              <w:jc w:val="center"/>
            </w:pPr>
            <w:r>
              <w:rPr>
                <w:sz w:val="24"/>
                <w:szCs w:val="24"/>
              </w:rPr>
              <w:t xml:space="preserve">75–81</w:t>
            </w:r>
          </w:p>
        </w:tc>
        <w:tc>
          <w:tcPr>
            <w:tcW w:type="dxa" w:w="2058"/>
          </w:tcPr>
          <w:p>
            <w:pPr>
              <w:spacing w:after="0"/>
              <w:jc w:val="center"/>
            </w:pPr>
            <w:r>
              <w:rPr>
                <w:sz w:val="24"/>
                <w:szCs w:val="24"/>
              </w:rPr>
              <w:t xml:space="preserve">C</w:t>
            </w:r>
          </w:p>
        </w:tc>
        <w:tc>
          <w:tcPr>
            <w:tcW w:type="dxa" w:w="5239"/>
          </w:tcPr>
          <w:p>
            <w:pPr>
              <w:spacing w:after="0"/>
              <w:jc w:val="left"/>
            </w:pPr>
            <w:r>
              <w:rPr>
                <w:sz w:val="24"/>
                <w:szCs w:val="24"/>
              </w:rPr>
              <w:t xml:space="preserve">добре</w:t>
            </w:r>
          </w:p>
        </w:tc>
      </w:tr>
      <w:tr>
        <w:trPr>
          <w:cantSplit/>
        </w:trPr>
        <w:tc>
          <w:tcPr>
            <w:tcW w:type="dxa" w:w="2058"/>
          </w:tcPr>
          <w:p>
            <w:pPr>
              <w:spacing w:after="0"/>
              <w:jc w:val="center"/>
            </w:pPr>
            <w:r>
              <w:rPr>
                <w:sz w:val="24"/>
                <w:szCs w:val="24"/>
              </w:rPr>
              <w:t xml:space="preserve">66–74</w:t>
            </w:r>
          </w:p>
        </w:tc>
        <w:tc>
          <w:tcPr>
            <w:tcW w:type="dxa" w:w="2058"/>
          </w:tcPr>
          <w:p>
            <w:pPr>
              <w:spacing w:after="0"/>
              <w:jc w:val="center"/>
            </w:pPr>
            <w:r>
              <w:rPr>
                <w:sz w:val="24"/>
                <w:szCs w:val="24"/>
              </w:rPr>
              <w:t xml:space="preserve">D</w:t>
            </w:r>
          </w:p>
        </w:tc>
        <w:tc>
          <w:tcPr>
            <w:tcW w:type="dxa" w:w="5239"/>
          </w:tcPr>
          <w:p>
            <w:pPr>
              <w:spacing w:after="0"/>
              <w:jc w:val="left"/>
            </w:pPr>
            <w:r>
              <w:rPr>
                <w:sz w:val="24"/>
                <w:szCs w:val="24"/>
              </w:rPr>
              <w:t xml:space="preserve">задовільно</w:t>
            </w:r>
          </w:p>
        </w:tc>
      </w:tr>
      <w:tr>
        <w:trPr>
          <w:cantSplit/>
        </w:trPr>
        <w:tc>
          <w:tcPr>
            <w:tcW w:type="dxa" w:w="2058"/>
          </w:tcPr>
          <w:p>
            <w:pPr>
              <w:spacing w:after="0"/>
              <w:jc w:val="center"/>
            </w:pPr>
            <w:r>
              <w:rPr>
                <w:sz w:val="24"/>
                <w:szCs w:val="24"/>
              </w:rPr>
              <w:t xml:space="preserve">60–65</w:t>
            </w:r>
          </w:p>
        </w:tc>
        <w:tc>
          <w:tcPr>
            <w:tcW w:type="dxa" w:w="2058"/>
          </w:tcPr>
          <w:p>
            <w:pPr>
              <w:spacing w:after="0"/>
              <w:jc w:val="center"/>
            </w:pPr>
            <w:r>
              <w:rPr>
                <w:sz w:val="24"/>
                <w:szCs w:val="24"/>
              </w:rPr>
              <w:t xml:space="preserve">E</w:t>
            </w:r>
          </w:p>
        </w:tc>
        <w:tc>
          <w:tcPr>
            <w:tcW w:type="dxa" w:w="5239"/>
          </w:tcPr>
          <w:p>
            <w:pPr>
              <w:spacing w:after="0"/>
              <w:jc w:val="left"/>
            </w:pPr>
            <w:r>
              <w:rPr>
                <w:sz w:val="24"/>
                <w:szCs w:val="24"/>
              </w:rPr>
              <w:t xml:space="preserve">задовільно</w:t>
            </w:r>
          </w:p>
        </w:tc>
      </w:tr>
      <w:tr>
        <w:trPr>
          <w:cantSplit/>
        </w:trPr>
        <w:tc>
          <w:tcPr>
            <w:tcW w:type="dxa" w:w="2058"/>
          </w:tcPr>
          <w:p>
            <w:pPr>
              <w:spacing w:after="0"/>
              <w:jc w:val="center"/>
            </w:pPr>
            <w:r>
              <w:rPr>
                <w:sz w:val="24"/>
                <w:szCs w:val="24"/>
              </w:rPr>
              <w:t xml:space="preserve">0–59</w:t>
            </w:r>
          </w:p>
        </w:tc>
        <w:tc>
          <w:tcPr>
            <w:tcW w:type="dxa" w:w="2058"/>
          </w:tcPr>
          <w:p>
            <w:pPr>
              <w:spacing w:after="0"/>
              <w:jc w:val="center"/>
            </w:pPr>
            <w:r>
              <w:rPr>
                <w:sz w:val="24"/>
                <w:szCs w:val="24"/>
              </w:rPr>
              <w:t xml:space="preserve">FX</w:t>
            </w:r>
          </w:p>
        </w:tc>
        <w:tc>
          <w:tcPr>
            <w:tcW w:type="dxa" w:w="5239"/>
          </w:tcPr>
          <w:p>
            <w:pPr>
              <w:spacing w:after="0"/>
              <w:jc w:val="left"/>
            </w:pPr>
            <w:r>
              <w:rPr>
                <w:sz w:val="24"/>
                <w:szCs w:val="24"/>
              </w:rPr>
              <w:t xml:space="preserve">незадовільно з можливістю повторного складання</w:t>
            </w:r>
          </w:p>
        </w:tc>
      </w:tr>
    </w:tbl>
    <w:p>
      <w:pPr>
        <w:ind w:firstLine="709"/>
        <w:jc w:val="both"/>
      </w:pPr>
      <w:r>
        <w:t xml:space="preserve">Підстава: Положення про організацію освітнього процесу, п. 8.3.2.</w:t>
      </w:r>
    </w:p>
    <w:p>
      <w:pPr>
        <w:pStyle w:val="Heading1"/>
        <w:keepNext/>
      </w:pPr>
      <w:r>
        <w:t xml:space="preserve">8. Політики курсу</w:t>
      </w:r>
    </w:p>
    <w:p>
      <w:pPr>
        <w:ind w:firstLine="709"/>
        <w:jc w:val="both"/>
      </w:pPr>
      <w:r>
        <w:rPr>
          <w:b/>
          <w:bCs/>
        </w:rPr>
        <w:t xml:space="preserve">Відвідування. </w:t>
      </w:r>
      <w:r>
        <w:t xml:space="preserve">Присутність і активність на лекціях оцінюються в 10 балів — по 5 балів за кожен змістовий модуль. Пропуски понад 30% аудиторних занять без поважних причин (понад 18 з 60 годин) є підставою для недопуску до семестрового контролю. Пропущене практичне заняття потрібно відпрацювати — виконати роботу в Moodle до строку, погодженого з викладачем.</w:t>
      </w:r>
    </w:p>
    <w:p>
      <w:pPr>
        <w:ind w:firstLine="709"/>
        <w:jc w:val="both"/>
      </w:pPr>
      <w:r>
        <w:rPr>
          <w:b/>
          <w:bCs/>
        </w:rPr>
        <w:t xml:space="preserve">Дедлайни. </w:t>
      </w:r>
      <w:r>
        <w:t xml:space="preserve">Строки практичних робіт і етапів розрахунково-графічної роботи встановлено календарним планом і в Moodle. Своєчасність здачі оцінюється в 1 бал: максимальна оцінка невчасно поданої роботи зменшується на цей бал. Роботу, подану пізніше ніж за 14 днів після строку без поважної причини, зараховують лише для допуску, без балів. За поважної причини, підтвердженої документом, строк продовжують на два тижні.</w:t>
      </w:r>
    </w:p>
    <w:p>
      <w:pPr>
        <w:ind w:firstLine="709"/>
        <w:jc w:val="both"/>
      </w:pPr>
      <w:r>
        <w:rPr>
          <w:b/>
          <w:bCs/>
        </w:rPr>
        <w:t xml:space="preserve">Академічна доброчесність. </w:t>
      </w:r>
      <w:r>
        <w:t xml:space="preserve">Роботи виконуються самостійно за індивідуальним варіантом. Виконання завдань на замовлення, списування під час тестування, підказки й передавання відповідей іншим особам є порушенням академічної доброчесності: така робота оцінюється в 0 балів і виконується повторно в новому варіанті. Розрахунково-графічна робота перевіряється на текстові збіги й на збіг числових результатів між варіантами.</w:t>
      </w:r>
    </w:p>
    <w:p>
      <w:pPr>
        <w:ind w:firstLine="709"/>
        <w:jc w:val="both"/>
      </w:pPr>
      <w:r>
        <w:rPr>
          <w:b/>
          <w:bCs/>
        </w:rPr>
        <w:t xml:space="preserve">Використання штучного інтелекту. </w:t>
      </w:r>
      <w:r>
        <w:t xml:space="preserve">Модель — </w:t>
      </w:r>
      <w:commentRangeStart w:id="4"/>
      <w:r>
        <w:rPr>
          <w:highlight w:val="yellow"/>
          <w:highlightCs w:val="yellow"/>
        </w:rPr>
        <w:t xml:space="preserve">«Часткове використання з належним цитуванням»</w:t>
      </w:r>
      <w:commentRangeEnd w:id="4"/>
      <w:r>
        <w:commentReference w:id="4"/>
      </w:r>
      <w:r>
        <w:t xml:space="preserve">. </w:t>
      </w:r>
      <w:r>
        <w:t xml:space="preserve">Модель «Часткове використання з належним цитуванням». Інструменти штучного інтелекту дозволено для пошуку ідей, структурування пояснювальної записки, перекладу й мовної перевірки з обов’язковим зазначенням інструмента, мети й використаних фрагментів. Заборонено використовувати ШІ під час екзаменаційного тестування і подавати згенеровані розрахунки як власні. Кожну формулу, отриману за допомогою ШІ, потрібно звірити з docs/research/formula-baseline.md або з підручником зі списку літератури.</w:t>
      </w:r>
    </w:p>
    <w:p>
      <w:pPr>
        <w:ind w:firstLine="709"/>
        <w:jc w:val="both"/>
      </w:pPr>
      <w:r>
        <w:t xml:space="preserve">Дисципліна розрахункова: цінність має саме вміння довести рішення числом (ПРН20, ПРН24), тому розрахунки мають бути самостійними. Водночас робота з великими рядами даних і оформлення пояснювальної записки — рутина, де ШІ доречний. Повна заборона непридатна до перевірки в самостійній роботі; моделі «Вільний вибір» і «ШІ як обов’язковий інструмент» підвищують ризик некритичного перенесення чужих формул і позначень. Часткове використання з цитуванням і обов’язковою звіркою формул — збалансований варіант.</w:t>
      </w:r>
    </w:p>
    <w:p>
      <w:pPr>
        <w:pStyle w:val="ListParagraph"/>
        <w:numPr>
          <w:ilvl w:val="0"/>
          <w:numId w:val="3"/>
        </w:numPr>
        <w:jc w:val="both"/>
      </w:pPr>
      <w:r>
        <w:t xml:space="preserve">Дозволено — пошук ідей і джерел, план роботи, переклад, мовна перевірка пояснювальної записки.</w:t>
      </w:r>
    </w:p>
    <w:p>
      <w:pPr>
        <w:pStyle w:val="ListParagraph"/>
        <w:numPr>
          <w:ilvl w:val="0"/>
          <w:numId w:val="3"/>
        </w:numPr>
        <w:jc w:val="both"/>
      </w:pPr>
      <w:r>
        <w:t xml:space="preserve">Обов’язково — зазначити інструмент, мету використання й фрагменти роботи, створені з його допомогою.</w:t>
      </w:r>
    </w:p>
    <w:p>
      <w:pPr>
        <w:pStyle w:val="ListParagraph"/>
        <w:numPr>
          <w:ilvl w:val="0"/>
          <w:numId w:val="3"/>
        </w:numPr>
        <w:jc w:val="both"/>
      </w:pPr>
      <w:r>
        <w:t xml:space="preserve">Обов’язково — звірити кожну формулу й кожне число за першоджерелом або базою формул курсу.</w:t>
      </w:r>
    </w:p>
    <w:p>
      <w:pPr>
        <w:pStyle w:val="ListParagraph"/>
        <w:numPr>
          <w:ilvl w:val="0"/>
          <w:numId w:val="3"/>
        </w:numPr>
        <w:jc w:val="both"/>
      </w:pPr>
      <w:r>
        <w:t xml:space="preserve">Заборонено — використовувати ШІ під час екзаменаційного тестування.</w:t>
      </w:r>
    </w:p>
    <w:p>
      <w:pPr>
        <w:pStyle w:val="ListParagraph"/>
        <w:numPr>
          <w:ilvl w:val="0"/>
          <w:numId w:val="3"/>
        </w:numPr>
        <w:jc w:val="both"/>
      </w:pPr>
      <w:r>
        <w:t xml:space="preserve">Заборонено — подавати згенеровані розрахунки чи висновки як власні.</w:t>
      </w:r>
    </w:p>
    <w:p>
      <w:pPr>
        <w:ind w:firstLine="709"/>
        <w:jc w:val="both"/>
      </w:pPr>
      <w:r>
        <w:rPr>
          <w:b/>
          <w:bCs/>
        </w:rPr>
        <w:t xml:space="preserve">Перескладання. </w:t>
      </w:r>
      <w:r>
        <w:t xml:space="preserve">Екзаменаційний тест має одну спробу. Повторне складання з метою підвищення позитивної оцінки не дозволяється. У разі повторного складання екзамену бали, набрані протягом семестру, анулюються, а повторний екзамен містить два теоретичні й одне практичне питання. Ліквідація академічної заборгованості при оцінці FX — у строки за розкладом.</w:t>
      </w:r>
    </w:p>
    <w:p>
      <w:pPr>
        <w:ind w:firstLine="709"/>
        <w:jc w:val="both"/>
      </w:pPr>
      <w:r>
        <w:rPr>
          <w:b/>
          <w:bCs/>
        </w:rPr>
        <w:t xml:space="preserve">Додаткові бали. </w:t>
      </w:r>
      <w:r>
        <w:t xml:space="preserve">Додаткові бали — до 10 за участь в олімпіадах і кейс-конкурсах, доповіді на студентських наукових конференціях і сертифікати неформальної освіти з тематики курсу; сума балів не перевищує 100.</w:t>
      </w:r>
    </w:p>
    <w:p>
      <w:pPr>
        <w:ind w:firstLine="709"/>
        <w:jc w:val="both"/>
      </w:pPr>
      <w:r>
        <w:rPr>
          <w:b/>
          <w:bCs/>
        </w:rPr>
        <w:t xml:space="preserve">Визнання результатів неформальної освіти. </w:t>
      </w:r>
      <w:commentRangeStart w:id="5"/>
      <w:r>
        <w:rPr>
          <w:highlight w:val="yellow"/>
          <w:highlightCs w:val="yellow"/>
        </w:rPr>
        <w:t xml:space="preserve">Результати неформальної освіти з тематики курсу (онлайн-курси з операційного менеджменту, управління запасами, управління проєктами, систем управління якістю) можуть бути зараховані замість однієї або двох практичних робіт відповідних тем за поданням сертифіката й виконанням контрольного завдання, погодженого з викладачем; максимум — бали цих практичних робіт. Екзаменаційний тест не замінюється.</w:t>
      </w:r>
      <w:commentRangeEnd w:id="5"/>
      <w:r>
        <w:commentReference w:id="5"/>
      </w:r>
    </w:p>
    <w:p>
      <w:pPr>
        <w:ind w:firstLine="709"/>
        <w:jc w:val="both"/>
      </w:pPr>
      <w:r>
        <w:rPr>
          <w:b/>
          <w:bCs/>
        </w:rPr>
        <w:t xml:space="preserve">Нормативна основа: </w:t>
      </w:r>
      <w:r>
        <w:t xml:space="preserve">Положення про поточне та підсумкове оцінювання знань здобувачів вищої освіти, пп. 2.5, 3.3, 3.4, 3.6, 4.7; Положення про робочі програми та силабуси навчальних дисциплін, пп. 2.13.11.</w:t>
      </w:r>
    </w:p>
    <w:p>
      <w:pPr>
        <w:pStyle w:val="Heading1"/>
        <w:keepNext/>
      </w:pPr>
      <w:r>
        <w:t xml:space="preserve">9. Календарний план</w:t>
      </w:r>
    </w:p>
    <w:p>
      <w:pPr>
        <w:ind w:firstLine="709"/>
        <w:jc w:val="both"/>
      </w:pPr>
      <w:r>
        <w:t xml:space="preserve">Номери тижнів відліковуються від початку семестру, дати занять визначає розклад. Етапи розрахунково-графічної роботи здаються в Moodle протягом зазначеного тижня. Екзаменаційний тест — у сесію після зарахування всіх видів робіт; точну дату визначає розклад.</w:t>
      </w:r>
    </w:p>
    <w:tbl>
      <w:tblPr>
        <w:tblW w:type="dxa" w:w="9355"/>
        <w:tblBorders>
          <w:top w:val="single" w:color="000000" w:sz="4"/>
          <w:left w:val="single" w:color="000000" w:sz="4"/>
          <w:bottom w:val="single" w:color="000000" w:sz="4"/>
          <w:right w:val="single" w:color="000000" w:sz="4"/>
          <w:insideH w:val="single" w:color="000000" w:sz="4"/>
          <w:insideV w:val="single" w:color="000000" w:sz="4"/>
        </w:tblBorders>
        <w:tblCellMar>
          <w:left w:type="dxa" w:w="85"/>
          <w:right w:type="dxa" w:w="85"/>
        </w:tblCellMar>
      </w:tblPr>
      <w:tblGrid>
        <w:gridCol w:w="1310"/>
        <w:gridCol w:w="8045"/>
      </w:tblGrid>
      <w:tr>
        <w:trPr>
          <w:cantSplit/>
          <w:tblHeader/>
        </w:trPr>
        <w:tc>
          <w:tcPr>
            <w:tcW w:type="dxa" w:w="1310"/>
            <w:shd w:fill="E7E6E6" w:color="auto" w:val="clear"/>
          </w:tcPr>
          <w:p>
            <w:pPr>
              <w:spacing w:after="0"/>
              <w:jc w:val="center"/>
            </w:pPr>
            <w:r>
              <w:rPr>
                <w:b/>
                <w:bCs/>
                <w:sz w:val="24"/>
                <w:szCs w:val="24"/>
              </w:rPr>
              <w:t xml:space="preserve">Тиждень</w:t>
            </w:r>
          </w:p>
        </w:tc>
        <w:tc>
          <w:tcPr>
            <w:tcW w:type="dxa" w:w="8045"/>
            <w:shd w:fill="E7E6E6" w:color="auto" w:val="clear"/>
          </w:tcPr>
          <w:p>
            <w:pPr>
              <w:spacing w:after="0"/>
              <w:jc w:val="center"/>
            </w:pPr>
            <w:r>
              <w:rPr>
                <w:b/>
                <w:bCs/>
                <w:sz w:val="24"/>
                <w:szCs w:val="24"/>
              </w:rPr>
              <w:t xml:space="preserve">Види робіт</w:t>
            </w:r>
          </w:p>
        </w:tc>
      </w:tr>
      <w:tr>
        <w:trPr>
          <w:cantSplit/>
        </w:trPr>
        <w:tc>
          <w:tcPr>
            <w:tcW w:type="dxa" w:w="1310"/>
          </w:tcPr>
          <w:p>
            <w:pPr>
              <w:spacing w:after="0"/>
              <w:jc w:val="center"/>
            </w:pPr>
            <w:r>
              <w:rPr>
                <w:sz w:val="24"/>
                <w:szCs w:val="24"/>
              </w:rPr>
              <w:t xml:space="preserve">1</w:t>
            </w:r>
          </w:p>
        </w:tc>
        <w:tc>
          <w:tcPr>
            <w:tcW w:type="dxa" w:w="8045"/>
          </w:tcPr>
          <w:p>
            <w:pPr>
              <w:spacing w:after="0"/>
              <w:jc w:val="left"/>
            </w:pPr>
            <w:r>
              <w:rPr>
                <w:sz w:val="24"/>
                <w:szCs w:val="24"/>
              </w:rPr>
              <w:t xml:space="preserve">Лекція (2 год): Тема 1. Операційний менеджмент як різновид функціонального менеджменту</w:t>
            </w:r>
          </w:p>
        </w:tc>
      </w:tr>
      <w:tr>
        <w:trPr>
          <w:cantSplit/>
        </w:trPr>
        <w:tc>
          <w:tcPr>
            <w:tcW w:type="dxa" w:w="1310"/>
          </w:tcPr>
          <w:p>
            <w:pPr>
              <w:spacing w:after="0"/>
              <w:jc w:val="center"/>
            </w:pPr>
            <w:r>
              <w:rPr>
                <w:sz w:val="24"/>
                <w:szCs w:val="24"/>
              </w:rPr>
              <w:t xml:space="preserve">2</w:t>
            </w:r>
          </w:p>
        </w:tc>
        <w:tc>
          <w:tcPr>
            <w:tcW w:type="dxa" w:w="8045"/>
          </w:tcPr>
          <w:p>
            <w:pPr>
              <w:spacing w:after="0"/>
              <w:jc w:val="left"/>
            </w:pPr>
            <w:r>
              <w:rPr>
                <w:sz w:val="24"/>
                <w:szCs w:val="24"/>
              </w:rPr>
              <w:t xml:space="preserve">Лекція (2 год): Тема 1. Операційний менеджмент як різновид функціонального менеджменту</w:t>
            </w:r>
          </w:p>
          <w:p>
            <w:pPr>
              <w:spacing w:after="0"/>
              <w:jc w:val="left"/>
            </w:pPr>
            <w:r>
              <w:rPr>
                <w:sz w:val="24"/>
                <w:szCs w:val="24"/>
              </w:rPr>
              <w:t xml:space="preserve">Практична робота 1 (4 год): Операційна функція підприємства і вимірювання продуктивності</w:t>
            </w:r>
          </w:p>
        </w:tc>
      </w:tr>
      <w:tr>
        <w:trPr>
          <w:cantSplit/>
        </w:trPr>
        <w:tc>
          <w:tcPr>
            <w:tcW w:type="dxa" w:w="1310"/>
          </w:tcPr>
          <w:p>
            <w:pPr>
              <w:spacing w:after="0"/>
              <w:jc w:val="center"/>
            </w:pPr>
            <w:r>
              <w:rPr>
                <w:sz w:val="24"/>
                <w:szCs w:val="24"/>
              </w:rPr>
              <w:t xml:space="preserve">3</w:t>
            </w:r>
          </w:p>
        </w:tc>
        <w:tc>
          <w:tcPr>
            <w:tcW w:type="dxa" w:w="8045"/>
          </w:tcPr>
          <w:p>
            <w:pPr>
              <w:spacing w:after="0"/>
              <w:jc w:val="left"/>
            </w:pPr>
            <w:r>
              <w:rPr>
                <w:sz w:val="24"/>
                <w:szCs w:val="24"/>
              </w:rPr>
              <w:t xml:space="preserve">Лекція (2 год): Тема 2. Операційна стратегія як основа проєктування операційної системи</w:t>
            </w:r>
          </w:p>
          <w:p>
            <w:pPr>
              <w:spacing w:after="0"/>
              <w:jc w:val="left"/>
            </w:pPr>
            <w:r>
              <w:rPr>
                <w:sz w:val="24"/>
                <w:szCs w:val="24"/>
              </w:rPr>
              <w:t xml:space="preserve">Розрахунково-графічна робота «Операційний план дільниці підприємства»: Етап 1. Вихідні дані і характеристика операційної системи</w:t>
            </w:r>
          </w:p>
        </w:tc>
      </w:tr>
      <w:tr>
        <w:trPr>
          <w:cantSplit/>
        </w:trPr>
        <w:tc>
          <w:tcPr>
            <w:tcW w:type="dxa" w:w="1310"/>
          </w:tcPr>
          <w:p>
            <w:pPr>
              <w:spacing w:after="0"/>
              <w:jc w:val="center"/>
            </w:pPr>
            <w:r>
              <w:rPr>
                <w:sz w:val="24"/>
                <w:szCs w:val="24"/>
              </w:rPr>
              <w:t xml:space="preserve">4</w:t>
            </w:r>
          </w:p>
        </w:tc>
        <w:tc>
          <w:tcPr>
            <w:tcW w:type="dxa" w:w="8045"/>
          </w:tcPr>
          <w:p>
            <w:pPr>
              <w:spacing w:after="0"/>
              <w:jc w:val="left"/>
            </w:pPr>
            <w:r>
              <w:rPr>
                <w:sz w:val="24"/>
                <w:szCs w:val="24"/>
              </w:rPr>
              <w:t xml:space="preserve">Лекція (2 год): Тема 2. Операційна стратегія як основа проєктування операційної системи</w:t>
            </w:r>
          </w:p>
          <w:p>
            <w:pPr>
              <w:spacing w:after="0"/>
              <w:jc w:val="left"/>
            </w:pPr>
            <w:r>
              <w:rPr>
                <w:sz w:val="24"/>
                <w:szCs w:val="24"/>
              </w:rPr>
              <w:t xml:space="preserve">Практична робота 2 (4 год): Операційна стратегія та операційні пріоритети підприємства</w:t>
            </w:r>
          </w:p>
        </w:tc>
      </w:tr>
      <w:tr>
        <w:trPr>
          <w:cantSplit/>
        </w:trPr>
        <w:tc>
          <w:tcPr>
            <w:tcW w:type="dxa" w:w="1310"/>
          </w:tcPr>
          <w:p>
            <w:pPr>
              <w:spacing w:after="0"/>
              <w:jc w:val="center"/>
            </w:pPr>
            <w:r>
              <w:rPr>
                <w:sz w:val="24"/>
                <w:szCs w:val="24"/>
              </w:rPr>
              <w:t xml:space="preserve">5</w:t>
            </w:r>
          </w:p>
        </w:tc>
        <w:tc>
          <w:tcPr>
            <w:tcW w:type="dxa" w:w="8045"/>
          </w:tcPr>
          <w:p>
            <w:pPr>
              <w:spacing w:after="0"/>
              <w:jc w:val="left"/>
            </w:pPr>
            <w:r>
              <w:rPr>
                <w:sz w:val="24"/>
                <w:szCs w:val="24"/>
              </w:rPr>
              <w:t xml:space="preserve">Лекція (2 год): Тема 3. Операційна система організації — поняття, склад та види</w:t>
            </w:r>
          </w:p>
        </w:tc>
      </w:tr>
      <w:tr>
        <w:trPr>
          <w:cantSplit/>
        </w:trPr>
        <w:tc>
          <w:tcPr>
            <w:tcW w:type="dxa" w:w="1310"/>
          </w:tcPr>
          <w:p>
            <w:pPr>
              <w:spacing w:after="0"/>
              <w:jc w:val="center"/>
            </w:pPr>
            <w:r>
              <w:rPr>
                <w:sz w:val="24"/>
                <w:szCs w:val="24"/>
              </w:rPr>
              <w:t xml:space="preserve">6</w:t>
            </w:r>
          </w:p>
        </w:tc>
        <w:tc>
          <w:tcPr>
            <w:tcW w:type="dxa" w:w="8045"/>
          </w:tcPr>
          <w:p>
            <w:pPr>
              <w:spacing w:after="0"/>
              <w:jc w:val="left"/>
            </w:pPr>
            <w:r>
              <w:rPr>
                <w:sz w:val="24"/>
                <w:szCs w:val="24"/>
              </w:rPr>
              <w:t xml:space="preserve">Лекція (2 год): Тема 4. Операційна діяльність — ресурси, процеси та результати</w:t>
            </w:r>
          </w:p>
        </w:tc>
      </w:tr>
      <w:tr>
        <w:trPr>
          <w:cantSplit/>
        </w:trPr>
        <w:tc>
          <w:tcPr>
            <w:tcW w:type="dxa" w:w="1310"/>
          </w:tcPr>
          <w:p>
            <w:pPr>
              <w:spacing w:after="0"/>
              <w:jc w:val="center"/>
            </w:pPr>
            <w:r>
              <w:rPr>
                <w:sz w:val="24"/>
                <w:szCs w:val="24"/>
              </w:rPr>
              <w:t xml:space="preserve">7</w:t>
            </w:r>
          </w:p>
        </w:tc>
        <w:tc>
          <w:tcPr>
            <w:tcW w:type="dxa" w:w="8045"/>
          </w:tcPr>
          <w:p>
            <w:pPr>
              <w:spacing w:after="0"/>
              <w:jc w:val="left"/>
            </w:pPr>
            <w:r>
              <w:rPr>
                <w:sz w:val="24"/>
                <w:szCs w:val="24"/>
              </w:rPr>
              <w:t xml:space="preserve">Лекція (2 год): Тема 4. Операційна діяльність — ресурси, процеси та результати</w:t>
            </w:r>
          </w:p>
          <w:p>
            <w:pPr>
              <w:spacing w:after="0"/>
              <w:jc w:val="left"/>
            </w:pPr>
            <w:r>
              <w:rPr>
                <w:sz w:val="24"/>
                <w:szCs w:val="24"/>
              </w:rPr>
              <w:t xml:space="preserve">Практична робота 3 (4 год): Операційна система і тривалість виробничого циклу</w:t>
            </w:r>
          </w:p>
        </w:tc>
      </w:tr>
      <w:tr>
        <w:trPr>
          <w:cantSplit/>
        </w:trPr>
        <w:tc>
          <w:tcPr>
            <w:tcW w:type="dxa" w:w="1310"/>
          </w:tcPr>
          <w:p>
            <w:pPr>
              <w:spacing w:after="0"/>
              <w:jc w:val="center"/>
            </w:pPr>
            <w:r>
              <w:rPr>
                <w:sz w:val="24"/>
                <w:szCs w:val="24"/>
              </w:rPr>
              <w:t xml:space="preserve">8</w:t>
            </w:r>
          </w:p>
        </w:tc>
        <w:tc>
          <w:tcPr>
            <w:tcW w:type="dxa" w:w="8045"/>
          </w:tcPr>
          <w:p>
            <w:pPr>
              <w:spacing w:after="0"/>
              <w:jc w:val="left"/>
            </w:pPr>
            <w:r>
              <w:rPr>
                <w:sz w:val="24"/>
                <w:szCs w:val="24"/>
              </w:rPr>
              <w:t xml:space="preserve">Лекція (2 год): Тема 5. Управління процесом проєктування операційної системи</w:t>
            </w:r>
          </w:p>
        </w:tc>
      </w:tr>
      <w:tr>
        <w:trPr>
          <w:cantSplit/>
        </w:trPr>
        <w:tc>
          <w:tcPr>
            <w:tcW w:type="dxa" w:w="1310"/>
          </w:tcPr>
          <w:p>
            <w:pPr>
              <w:spacing w:after="0"/>
              <w:jc w:val="center"/>
            </w:pPr>
            <w:r>
              <w:rPr>
                <w:sz w:val="24"/>
                <w:szCs w:val="24"/>
              </w:rPr>
              <w:t xml:space="preserve">9</w:t>
            </w:r>
          </w:p>
        </w:tc>
        <w:tc>
          <w:tcPr>
            <w:tcW w:type="dxa" w:w="8045"/>
          </w:tcPr>
          <w:p>
            <w:pPr>
              <w:spacing w:after="0"/>
              <w:jc w:val="left"/>
            </w:pPr>
            <w:r>
              <w:rPr>
                <w:sz w:val="24"/>
                <w:szCs w:val="24"/>
              </w:rPr>
              <w:t xml:space="preserve">Лекція (2 год): Тема 5. Управління процесом проєктування операційної системи</w:t>
            </w:r>
          </w:p>
          <w:p>
            <w:pPr>
              <w:spacing w:after="0"/>
              <w:jc w:val="left"/>
            </w:pPr>
            <w:r>
              <w:rPr>
                <w:sz w:val="24"/>
                <w:szCs w:val="24"/>
              </w:rPr>
              <w:t xml:space="preserve">Практична робота 4 (4 год): Проєктування операційної системи — розміщення, балансування лінії, нормування праці</w:t>
            </w:r>
          </w:p>
        </w:tc>
      </w:tr>
      <w:tr>
        <w:trPr>
          <w:cantSplit/>
        </w:trPr>
        <w:tc>
          <w:tcPr>
            <w:tcW w:type="dxa" w:w="1310"/>
          </w:tcPr>
          <w:p>
            <w:pPr>
              <w:spacing w:after="0"/>
              <w:jc w:val="center"/>
            </w:pPr>
            <w:r>
              <w:rPr>
                <w:sz w:val="24"/>
                <w:szCs w:val="24"/>
              </w:rPr>
              <w:t xml:space="preserve">10</w:t>
            </w:r>
          </w:p>
        </w:tc>
        <w:tc>
          <w:tcPr>
            <w:tcW w:type="dxa" w:w="8045"/>
          </w:tcPr>
          <w:p>
            <w:pPr>
              <w:spacing w:after="0"/>
              <w:jc w:val="left"/>
            </w:pPr>
            <w:r>
              <w:rPr>
                <w:sz w:val="24"/>
                <w:szCs w:val="24"/>
              </w:rPr>
              <w:t xml:space="preserve">Лекція (2 год): Тема 6. Управління поточним функціонуванням операційної системи</w:t>
            </w:r>
          </w:p>
        </w:tc>
      </w:tr>
      <w:tr>
        <w:trPr>
          <w:cantSplit/>
        </w:trPr>
        <w:tc>
          <w:tcPr>
            <w:tcW w:type="dxa" w:w="1310"/>
          </w:tcPr>
          <w:p>
            <w:pPr>
              <w:spacing w:after="0"/>
              <w:jc w:val="center"/>
            </w:pPr>
            <w:r>
              <w:rPr>
                <w:sz w:val="24"/>
                <w:szCs w:val="24"/>
              </w:rPr>
              <w:t xml:space="preserve">11</w:t>
            </w:r>
          </w:p>
        </w:tc>
        <w:tc>
          <w:tcPr>
            <w:tcW w:type="dxa" w:w="8045"/>
          </w:tcPr>
          <w:p>
            <w:pPr>
              <w:spacing w:after="0"/>
              <w:jc w:val="left"/>
            </w:pPr>
            <w:r>
              <w:rPr>
                <w:sz w:val="24"/>
                <w:szCs w:val="24"/>
              </w:rPr>
              <w:t xml:space="preserve">Лекція (2 год): Тема 6. Управління поточним функціонуванням операційної системи</w:t>
            </w:r>
          </w:p>
          <w:p>
            <w:pPr>
              <w:spacing w:after="0"/>
              <w:jc w:val="left"/>
            </w:pPr>
            <w:r>
              <w:rPr>
                <w:sz w:val="24"/>
                <w:szCs w:val="24"/>
              </w:rPr>
              <w:t xml:space="preserve">Практична робота 5 (4 год): Прогнозування попиту та агрегатне планування</w:t>
            </w:r>
          </w:p>
          <w:p>
            <w:pPr>
              <w:spacing w:after="0"/>
              <w:jc w:val="left"/>
            </w:pPr>
            <w:r>
              <w:rPr>
                <w:sz w:val="24"/>
                <w:szCs w:val="24"/>
              </w:rPr>
              <w:t xml:space="preserve">Розрахунково-графічна робота «Операційний план дільниці підприємства»: Етап 2. Прогноз попиту, потужність і агрегатний план</w:t>
            </w:r>
          </w:p>
        </w:tc>
      </w:tr>
      <w:tr>
        <w:trPr>
          <w:cantSplit/>
        </w:trPr>
        <w:tc>
          <w:tcPr>
            <w:tcW w:type="dxa" w:w="1310"/>
          </w:tcPr>
          <w:p>
            <w:pPr>
              <w:spacing w:after="0"/>
              <w:jc w:val="center"/>
            </w:pPr>
            <w:r>
              <w:rPr>
                <w:sz w:val="24"/>
                <w:szCs w:val="24"/>
              </w:rPr>
              <w:t xml:space="preserve">12</w:t>
            </w:r>
          </w:p>
        </w:tc>
        <w:tc>
          <w:tcPr>
            <w:tcW w:type="dxa" w:w="8045"/>
          </w:tcPr>
          <w:p>
            <w:pPr>
              <w:spacing w:after="0"/>
              <w:jc w:val="left"/>
            </w:pPr>
            <w:r>
              <w:rPr>
                <w:sz w:val="24"/>
                <w:szCs w:val="24"/>
              </w:rPr>
              <w:t xml:space="preserve">Лекція (2 год): Тема 6. Управління поточним функціонуванням операційної системи</w:t>
            </w:r>
          </w:p>
        </w:tc>
      </w:tr>
      <w:tr>
        <w:trPr>
          <w:cantSplit/>
        </w:trPr>
        <w:tc>
          <w:tcPr>
            <w:tcW w:type="dxa" w:w="1310"/>
          </w:tcPr>
          <w:p>
            <w:pPr>
              <w:spacing w:after="0"/>
              <w:jc w:val="center"/>
            </w:pPr>
            <w:r>
              <w:rPr>
                <w:sz w:val="24"/>
                <w:szCs w:val="24"/>
              </w:rPr>
              <w:t xml:space="preserve">13</w:t>
            </w:r>
          </w:p>
        </w:tc>
        <w:tc>
          <w:tcPr>
            <w:tcW w:type="dxa" w:w="8045"/>
          </w:tcPr>
          <w:p>
            <w:pPr>
              <w:spacing w:after="0"/>
              <w:jc w:val="left"/>
            </w:pPr>
            <w:r>
              <w:rPr>
                <w:sz w:val="24"/>
                <w:szCs w:val="24"/>
              </w:rPr>
              <w:t xml:space="preserve">Лекція (2 год): Тема 7. Управління проєктами</w:t>
            </w:r>
          </w:p>
          <w:p>
            <w:pPr>
              <w:spacing w:after="0"/>
              <w:jc w:val="left"/>
            </w:pPr>
            <w:r>
              <w:rPr>
                <w:sz w:val="24"/>
                <w:szCs w:val="24"/>
              </w:rPr>
              <w:t xml:space="preserve">Практична робота 6 (4 год): Управління запасами і планування потреби в матеріалах</w:t>
            </w:r>
          </w:p>
        </w:tc>
      </w:tr>
      <w:tr>
        <w:trPr>
          <w:cantSplit/>
        </w:trPr>
        <w:tc>
          <w:tcPr>
            <w:tcW w:type="dxa" w:w="1310"/>
          </w:tcPr>
          <w:p>
            <w:pPr>
              <w:spacing w:after="0"/>
              <w:jc w:val="center"/>
            </w:pPr>
            <w:r>
              <w:rPr>
                <w:sz w:val="24"/>
                <w:szCs w:val="24"/>
              </w:rPr>
              <w:t xml:space="preserve">14</w:t>
            </w:r>
          </w:p>
        </w:tc>
        <w:tc>
          <w:tcPr>
            <w:tcW w:type="dxa" w:w="8045"/>
          </w:tcPr>
          <w:p>
            <w:pPr>
              <w:spacing w:after="0"/>
              <w:jc w:val="left"/>
            </w:pPr>
            <w:r>
              <w:rPr>
                <w:sz w:val="24"/>
                <w:szCs w:val="24"/>
              </w:rPr>
              <w:t xml:space="preserve">Лекція (2 год): Тема 7. Управління проєктами</w:t>
            </w:r>
          </w:p>
          <w:p>
            <w:pPr>
              <w:spacing w:after="0"/>
              <w:jc w:val="left"/>
            </w:pPr>
            <w:r>
              <w:rPr>
                <w:sz w:val="24"/>
                <w:szCs w:val="24"/>
              </w:rPr>
              <w:t xml:space="preserve">Розрахунково-графічна робота «Операційний план дільниці підприємства»: Етап 3. Запаси, матеріальна потреба і календарний графік</w:t>
            </w:r>
          </w:p>
        </w:tc>
      </w:tr>
      <w:tr>
        <w:trPr>
          <w:cantSplit/>
        </w:trPr>
        <w:tc>
          <w:tcPr>
            <w:tcW w:type="dxa" w:w="1310"/>
          </w:tcPr>
          <w:p>
            <w:pPr>
              <w:spacing w:after="0"/>
              <w:jc w:val="center"/>
            </w:pPr>
            <w:r>
              <w:rPr>
                <w:sz w:val="24"/>
                <w:szCs w:val="24"/>
              </w:rPr>
              <w:t xml:space="preserve">15</w:t>
            </w:r>
          </w:p>
        </w:tc>
        <w:tc>
          <w:tcPr>
            <w:tcW w:type="dxa" w:w="8045"/>
          </w:tcPr>
          <w:p>
            <w:pPr>
              <w:spacing w:after="0"/>
              <w:jc w:val="left"/>
            </w:pPr>
            <w:r>
              <w:rPr>
                <w:sz w:val="24"/>
                <w:szCs w:val="24"/>
              </w:rPr>
              <w:t xml:space="preserve">Лекція (2 год): Тема 8. Менеджмент якості та управління продуктивністю операційної діяльності</w:t>
            </w:r>
          </w:p>
          <w:p>
            <w:pPr>
              <w:spacing w:after="0"/>
              <w:jc w:val="left"/>
            </w:pPr>
            <w:r>
              <w:rPr>
                <w:sz w:val="24"/>
                <w:szCs w:val="24"/>
              </w:rPr>
              <w:t xml:space="preserve">Практична робота 7 (4 год): Сітьове планування проєкту і статистичний контроль якості</w:t>
            </w:r>
          </w:p>
        </w:tc>
      </w:tr>
      <w:tr>
        <w:trPr>
          <w:cantSplit/>
        </w:trPr>
        <w:tc>
          <w:tcPr>
            <w:tcW w:type="dxa" w:w="1310"/>
          </w:tcPr>
          <w:p>
            <w:pPr>
              <w:spacing w:after="0"/>
              <w:jc w:val="center"/>
            </w:pPr>
            <w:r>
              <w:rPr>
                <w:sz w:val="24"/>
                <w:szCs w:val="24"/>
              </w:rPr>
              <w:t xml:space="preserve">16</w:t>
            </w:r>
          </w:p>
        </w:tc>
        <w:tc>
          <w:tcPr>
            <w:tcW w:type="dxa" w:w="8045"/>
          </w:tcPr>
          <w:p>
            <w:pPr>
              <w:spacing w:after="0"/>
              <w:jc w:val="left"/>
            </w:pPr>
            <w:r>
              <w:rPr>
                <w:sz w:val="24"/>
                <w:szCs w:val="24"/>
              </w:rPr>
              <w:t xml:space="preserve">Лекція (2 год): Тема 8. Менеджмент якості та управління продуктивністю операційної діяльності</w:t>
            </w:r>
          </w:p>
          <w:p>
            <w:pPr>
              <w:spacing w:after="0"/>
              <w:jc w:val="left"/>
            </w:pPr>
            <w:r>
              <w:rPr>
                <w:sz w:val="24"/>
                <w:szCs w:val="24"/>
              </w:rPr>
              <w:t xml:space="preserve">Розрахунково-графічна робота «Операційний план дільниці підприємства»: Етап 4. Якість, продуктивність і висновки</w:t>
            </w:r>
          </w:p>
          <w:p>
            <w:pPr>
              <w:spacing w:after="0"/>
              <w:jc w:val="left"/>
            </w:pPr>
            <w:r>
              <w:rPr>
                <w:sz w:val="24"/>
                <w:szCs w:val="24"/>
              </w:rPr>
              <w:t xml:space="preserve">Підсумковий тест</w:t>
            </w:r>
          </w:p>
        </w:tc>
      </w:tr>
    </w:tbl>
    <w:p>
      <w:pPr>
        <w:spacing w:after="120"/>
      </w:pPr>
    </w:p>
    <w:p>
      <w:pPr>
        <w:pStyle w:val="Heading1"/>
        <w:keepNext/>
      </w:pPr>
      <w:r>
        <w:t xml:space="preserve">10. Рекомендована література та інформаційні ресурси</w:t>
      </w:r>
    </w:p>
    <w:p>
      <w:pPr>
        <w:ind w:firstLine="709"/>
        <w:jc w:val="both"/>
      </w:pPr>
      <w:r>
        <w:t xml:space="preserve">Перевірка виконана 2026-09-22 прямими запитами (curl/WebFetch) до першоджерел, оскільки штатний пошук (WebSearch) вичерпав ліміт сесії ще до старту роботи — інші п’ять агентів паралельно використовували той самий бюджет. Українські видання підтверджені через офіційні інституційні репозиторії DSpace відповідних закладів (elartu.tntu.edu.ua, dspace.mnau.edu.ua, dspace.luguniv.edu.ua, dspace.pdau.edu.ua, ir.stu.cn.ua) і сайт КНЕУ; закордонні — через Open Library (ISBN-13 звірено арифметично контрольною цифрою) і профіль автора в Google Scholar. З перелічених у силабусі підтверджено існування та рік &gt;=2016: Старченко/Калінько/Косач (Кондор, 2020 — підтверджено бібліографічним записом у профілі І. В. Калінько на Google Scholar; окремої сторінки видавця чи бібліотечного каталогу знайти не вдалося, тому дане джерело потребує ручної перевірки перед публікацією), Снітко/Завгородня (ЛНУ ім. Тараса Шевченка, 2021, запис dspace.luguniv.edu.ua/xmlui/handle/123456789/8544), Гевко (ТНТУ, 2017, elartu.tntu.edu.ua/handle/lib/21300), Кушнірук (МНАУ, 2017, dspace.mnau.edu.ua/jspui/handle/123456789/2078), Омельяненко/Осокіна (КНЕУ, 2016, ISBN 978-966-926-059-8 звірено — коректний). Маркіна/Помаз/Помаз в інституційному репозиторії ПДАУ (dspace.pdau.edu.ua, заклад перейменовано з ПДАА) датовано 2019 роком, а не 2018, як у силабусі, — включено з реальним роком видання, розбіжність зазначаю тут. Капінос/Бабій (ЦУЛ, 2013) і Ратушняк (ВНТУ, 2015) не включені — обидва старіші за поріг 2016 року, як і зазначено у завданні. Закордонні видання підібрані як найновіші видання &gt;=2016 зі знайденими коректними ISBN-13: Heizer/Render/Munson (Pearson, 2016), Stevenson (McGraw-Hill, 2020), Jacobs/Chase (McGraw-Hill, 2019), Slack/Brandon-Jones (Pearson, «Operations and Process Management», 2021 — саме це спільне видання двох авторів знайдено з коректним ISBN; більш ранні видання серії мають співавторів Chambers/Johnston і/або рік &lt;2016). Стандарти ISO (9000:2015, 9001:2015, 22400-1:2014) посилаються на en-standard.eu, бо офіційний iso.org віддає автоматизованим запитам 403 (захист від ботів); заголовки сторінок en-standard.eu дослівно збігаються з назвами стандартів — перевірено наживо. Для ДСТУ ISO 9001:2015 окремий каталожний запис не знайдено (пошук на uas.gov.ua виконується через JS і недоступний curl-запиту), тому посилання веде на каталог національних стандартів УкрАгентства зі стандартизації загалом, а не на конкретний запис — потребує ручного уточнення. Номери розділів у полях ref.section для normative — послідовні заглушки '1'..'3', бо docs/research/standards-baseline.md пише паралельний агент; їх треба звірити після завершення цього документа. Держстат: офіційний домен www.ukrstat.gov.ua віддає прострочений TLS-сертифікат (notAfter 2026-08-20), тому як основний url узято робочий дзеркальний домен stat.gov.ua — станом на 2026-09-23 портал stat.gov.ua повністю працює (HTTP 200): каталог https://stat.gov.ua/uk/datasets і головна сторінка https://stat.gov.ua/uk доступні без обмежень. Усього перевірено арифметичною контрольною цифрою 5 ISBN-13 (усі коректні): 9789669260598, 9780134163512, 9781260575712, 9781260238884, 9781292350103; для решти видань ISBN не наведено, бо не знайдено надійного джерела для звірки. Посилання на стандарти ISO 9000:2015, ISO 9001:2015 та ISO 22400-1:2014 ведуть на en-standard.eu: сайт iso.org блокує автоматизовані запити (403 від захисту від ботів), тоді як сторінки en-standard.eu відкрилися (200) і заголовки сторінок збіглися з назвами стандартів дослівно — це підтверджена, а не здогадана відповідність.</w:t>
      </w:r>
    </w:p>
    <w:p>
      <w:pPr>
        <w:pStyle w:val="Heading2"/>
        <w:keepNext/>
      </w:pPr>
      <w:r>
        <w:t xml:space="preserve">10.1. Основна література</w:t>
      </w:r>
    </w:p>
    <w:p>
      <w:pPr>
        <w:pStyle w:val="ListParagraph"/>
        <w:numPr>
          <w:ilvl w:val="0"/>
          <w:numId w:val="4"/>
        </w:numPr>
        <w:jc w:val="both"/>
      </w:pPr>
      <w:r>
        <w:t xml:space="preserve">Старченко Г. В., Калінько І. В., Косач І. А. Операційний менеджмент.</w:t>
      </w:r>
      <w:r>
        <w:t xml:space="preserve"> навчальний посібник Київ : Кондор, 2020. </w:t>
      </w:r>
      <w:hyperlink w:history="1" r:id="rIdLink2">
        <w:r>
          <w:rPr>
            <w:rStyle w:val="Hyperlink"/>
          </w:rPr>
          <w:t xml:space="preserve">https://scholar.google.com/citations?user=9UX4QTYAAAAJ&amp;hl=uk</w:t>
        </w:r>
      </w:hyperlink>
    </w:p>
    <w:p>
      <w:pPr>
        <w:pStyle w:val="ListParagraph"/>
        <w:numPr>
          <w:ilvl w:val="0"/>
          <w:numId w:val="4"/>
        </w:numPr>
        <w:jc w:val="both"/>
      </w:pPr>
      <w:r>
        <w:t xml:space="preserve">Heizer J., Render B., Munson C. Operations Management: Sustainability and Supply Chain Management.</w:t>
      </w:r>
      <w:r>
        <w:t xml:space="preserve"> 12th ed., Student Value Edition Boston : Pearson, 2016. ISBN 9780134163512. </w:t>
      </w:r>
      <w:hyperlink w:history="1" r:id="rIdLink3">
        <w:r>
          <w:rPr>
            <w:rStyle w:val="Hyperlink"/>
          </w:rPr>
          <w:t xml:space="preserve">https://openlibrary.org/isbn/9780134163512</w:t>
        </w:r>
      </w:hyperlink>
    </w:p>
    <w:p>
      <w:pPr>
        <w:pStyle w:val="ListParagraph"/>
        <w:numPr>
          <w:ilvl w:val="0"/>
          <w:numId w:val="4"/>
        </w:numPr>
        <w:jc w:val="both"/>
      </w:pPr>
      <w:r>
        <w:t xml:space="preserve">Stevenson W. J. Operations Management.</w:t>
      </w:r>
      <w:r>
        <w:t xml:space="preserve"> 14th ed. New York : McGraw-Hill Education, 2020. ISBN 9781260575712. </w:t>
      </w:r>
      <w:hyperlink w:history="1" r:id="rIdLink4">
        <w:r>
          <w:rPr>
            <w:rStyle w:val="Hyperlink"/>
          </w:rPr>
          <w:t xml:space="preserve">https://openlibrary.org/isbn/9781260575712</w:t>
        </w:r>
      </w:hyperlink>
    </w:p>
    <w:p>
      <w:pPr>
        <w:pStyle w:val="ListParagraph"/>
        <w:numPr>
          <w:ilvl w:val="0"/>
          <w:numId w:val="4"/>
        </w:numPr>
        <w:jc w:val="both"/>
      </w:pPr>
      <w:r>
        <w:t xml:space="preserve">Jacobs F. R., Chase R. B. Operations and Supply Chain Management: The Core.</w:t>
      </w:r>
      <w:r>
        <w:t xml:space="preserve"> 5th ed. New York : McGraw-Hill Education, 2019. ISBN 9781260238884. </w:t>
      </w:r>
      <w:hyperlink w:history="1" r:id="rIdLink5">
        <w:r>
          <w:rPr>
            <w:rStyle w:val="Hyperlink"/>
          </w:rPr>
          <w:t xml:space="preserve">https://openlibrary.org/isbn/9781260238884</w:t>
        </w:r>
      </w:hyperlink>
    </w:p>
    <w:p>
      <w:pPr>
        <w:pStyle w:val="ListParagraph"/>
        <w:numPr>
          <w:ilvl w:val="0"/>
          <w:numId w:val="4"/>
        </w:numPr>
        <w:jc w:val="both"/>
      </w:pPr>
      <w:r>
        <w:t xml:space="preserve">Slack N., Brandon-Jones A. Operations and Process Management.</w:t>
      </w:r>
      <w:r>
        <w:t xml:space="preserve"> 6th ed. Harlow : Pearson Education, 2021. ISBN 9781292350103. </w:t>
      </w:r>
      <w:hyperlink w:history="1" r:id="rIdLink6">
        <w:r>
          <w:rPr>
            <w:rStyle w:val="Hyperlink"/>
          </w:rPr>
          <w:t xml:space="preserve">https://openlibrary.org/isbn/9781292350103</w:t>
        </w:r>
      </w:hyperlink>
    </w:p>
    <w:p>
      <w:pPr>
        <w:pStyle w:val="Heading2"/>
        <w:keepNext/>
      </w:pPr>
      <w:r>
        <w:t xml:space="preserve">10.2. Додаткова література</w:t>
      </w:r>
    </w:p>
    <w:p>
      <w:pPr>
        <w:pStyle w:val="ListParagraph"/>
        <w:numPr>
          <w:ilvl w:val="0"/>
          <w:numId w:val="5"/>
        </w:numPr>
        <w:jc w:val="both"/>
      </w:pPr>
      <w:r>
        <w:t xml:space="preserve">Омельяненко Т. В., Осокіна А. В. Операційний менеджмент: презентаційний курс.</w:t>
      </w:r>
      <w:r>
        <w:t xml:space="preserve"> навч. посіб., серія «MBA-studio» Київ : КНЕУ, 2016. ISBN 9789669260598. </w:t>
      </w:r>
      <w:hyperlink w:history="1" r:id="rIdLink7">
        <w:r>
          <w:rPr>
            <w:rStyle w:val="Hyperlink"/>
          </w:rPr>
          <w:t xml:space="preserve">https://kneu.edu.ua/get_file/8945/.pdf</w:t>
        </w:r>
      </w:hyperlink>
    </w:p>
    <w:p>
      <w:pPr>
        <w:pStyle w:val="ListParagraph"/>
        <w:numPr>
          <w:ilvl w:val="0"/>
          <w:numId w:val="5"/>
        </w:numPr>
        <w:jc w:val="both"/>
      </w:pPr>
      <w:r>
        <w:t xml:space="preserve">Снітко Є. О., Завгородня Є. Є. Операційний менеджмент.</w:t>
      </w:r>
      <w:r>
        <w:t xml:space="preserve"> навчально-методичний посібник для самостійної роботи здобувачів Старобільськ : ДЗ «ЛНУ імені Тараса Шевченка», 2021. </w:t>
      </w:r>
      <w:hyperlink w:history="1" r:id="rIdLink8">
        <w:r>
          <w:rPr>
            <w:rStyle w:val="Hyperlink"/>
          </w:rPr>
          <w:t xml:space="preserve">https://dspace.luguniv.edu.ua/xmlui/handle/123456789/8544</w:t>
        </w:r>
      </w:hyperlink>
    </w:p>
    <w:p>
      <w:pPr>
        <w:pStyle w:val="ListParagraph"/>
        <w:numPr>
          <w:ilvl w:val="0"/>
          <w:numId w:val="5"/>
        </w:numPr>
        <w:jc w:val="both"/>
      </w:pPr>
      <w:r>
        <w:t xml:space="preserve">Маркіна І. А., Помаз О. М., Помаз Ю. В. Операційний менеджмент.</w:t>
      </w:r>
      <w:r>
        <w:t xml:space="preserve"> навчальний посібник Полтава : ПДАА, 2019. </w:t>
      </w:r>
      <w:hyperlink w:history="1" r:id="rIdLink9">
        <w:r>
          <w:rPr>
            <w:rStyle w:val="Hyperlink"/>
          </w:rPr>
          <w:t xml:space="preserve">https://dspace.pdau.edu.ua/handle/123456789/6935</w:t>
        </w:r>
      </w:hyperlink>
    </w:p>
    <w:p>
      <w:pPr>
        <w:pStyle w:val="ListParagraph"/>
        <w:numPr>
          <w:ilvl w:val="0"/>
          <w:numId w:val="5"/>
        </w:numPr>
        <w:jc w:val="both"/>
      </w:pPr>
      <w:r>
        <w:t xml:space="preserve">Гевко І. Б. Операційний (виробничий) менеджмент: конспект лекцій.</w:t>
      </w:r>
      <w:r>
        <w:t xml:space="preserve"> Тернопіль : ТНТУ імені Івана Пулюя, 2017. </w:t>
      </w:r>
      <w:hyperlink w:history="1" r:id="rIdLink10">
        <w:r>
          <w:rPr>
            <w:rStyle w:val="Hyperlink"/>
          </w:rPr>
          <w:t xml:space="preserve">https://elartu.tntu.edu.ua/handle/lib/21300</w:t>
        </w:r>
      </w:hyperlink>
    </w:p>
    <w:p>
      <w:pPr>
        <w:pStyle w:val="ListParagraph"/>
        <w:numPr>
          <w:ilvl w:val="0"/>
          <w:numId w:val="5"/>
        </w:numPr>
        <w:jc w:val="both"/>
      </w:pPr>
      <w:r>
        <w:t xml:space="preserve">Кушнірук В. С. Операційний менеджмент: опорний конспект лекцій.</w:t>
      </w:r>
      <w:r>
        <w:t xml:space="preserve"> Миколаїв : МНАУ, 2017. </w:t>
      </w:r>
      <w:hyperlink w:history="1" r:id="rIdLink11">
        <w:r>
          <w:rPr>
            <w:rStyle w:val="Hyperlink"/>
          </w:rPr>
          <w:t xml:space="preserve">https://dspace.mnau.edu.ua/jspui/handle/123456789/2078</w:t>
        </w:r>
      </w:hyperlink>
    </w:p>
    <w:p>
      <w:pPr>
        <w:pStyle w:val="Heading2"/>
        <w:keepNext/>
      </w:pPr>
      <w:r>
        <w:t xml:space="preserve">10.3. Нормативно-правові акти та міжнародні стандарти</w:t>
      </w:r>
    </w:p>
    <w:p>
      <w:pPr>
        <w:pStyle w:val="ListParagraph"/>
        <w:numPr>
          <w:ilvl w:val="0"/>
          <w:numId w:val="6"/>
        </w:numPr>
        <w:jc w:val="both"/>
      </w:pPr>
      <w:r>
        <w:t xml:space="preserve">ISO 9000:2015 Quality management systems — Fundamentals and vocabulary. </w:t>
      </w:r>
      <w:hyperlink w:history="1" r:id="rIdLink12">
        <w:r>
          <w:rPr>
            <w:rStyle w:val="Hyperlink"/>
          </w:rPr>
          <w:t xml:space="preserve">https://www.en-standard.eu/iso-9000-2015-quality-management-systems-fundamentals-and-vocabulary/</w:t>
        </w:r>
      </w:hyperlink>
    </w:p>
    <w:p>
      <w:pPr>
        <w:pStyle w:val="ListParagraph"/>
        <w:numPr>
          <w:ilvl w:val="0"/>
          <w:numId w:val="6"/>
        </w:numPr>
        <w:jc w:val="both"/>
      </w:pPr>
      <w:r>
        <w:t xml:space="preserve">ISO 9001:2015 Quality management systems — Requirements. </w:t>
      </w:r>
      <w:hyperlink w:history="1" r:id="rIdLink13">
        <w:r>
          <w:rPr>
            <w:rStyle w:val="Hyperlink"/>
          </w:rPr>
          <w:t xml:space="preserve">https://www.en-standard.eu/iso-9001-2015-quality-management-systems-requirements/</w:t>
        </w:r>
      </w:hyperlink>
    </w:p>
    <w:p>
      <w:pPr>
        <w:pStyle w:val="ListParagraph"/>
        <w:numPr>
          <w:ilvl w:val="0"/>
          <w:numId w:val="6"/>
        </w:numPr>
        <w:jc w:val="both"/>
      </w:pPr>
      <w:r>
        <w:t xml:space="preserve">ДСТУ ISO 9001:2015 Системи управління якістю. Вимоги (ISO 9001:2015, IDT). </w:t>
      </w:r>
      <w:hyperlink w:history="1" r:id="rIdLink14">
        <w:r>
          <w:rPr>
            <w:rStyle w:val="Hyperlink"/>
          </w:rPr>
          <w:t xml:space="preserve">https://uas.gov.ua/standards-catalog/categories</w:t>
        </w:r>
      </w:hyperlink>
    </w:p>
    <w:p>
      <w:pPr>
        <w:pStyle w:val="ListParagraph"/>
        <w:numPr>
          <w:ilvl w:val="0"/>
          <w:numId w:val="6"/>
        </w:numPr>
        <w:jc w:val="both"/>
      </w:pPr>
      <w:r>
        <w:t xml:space="preserve">ISO 22400-1:2014 Automation systems and integration — Key performance indicators (KPIs) for manufacturing operations management — Part 1: Overview, concepts and terminology. </w:t>
      </w:r>
      <w:hyperlink w:history="1" r:id="rIdLink15">
        <w:r>
          <w:rPr>
            <w:rStyle w:val="Hyperlink"/>
          </w:rPr>
          <w:t xml:space="preserve">https://www.en-standard.eu/iso-22400-1-2014-automation-systems-and-integration-key-performance-indicators-kpis-for-manufacturing-operations-management-part-1-overview-concepts-and-terminology/</w:t>
        </w:r>
      </w:hyperlink>
    </w:p>
    <w:p>
      <w:pPr>
        <w:pStyle w:val="Heading2"/>
        <w:keepNext/>
      </w:pPr>
      <w:r>
        <w:t xml:space="preserve">10.4. Інформаційні ресурси</w:t>
      </w:r>
    </w:p>
    <w:p>
      <w:pPr>
        <w:pStyle w:val="ListParagraph"/>
        <w:numPr>
          <w:ilvl w:val="0"/>
          <w:numId w:val="7"/>
        </w:numPr>
        <w:jc w:val="both"/>
      </w:pPr>
      <w:r>
        <w:t xml:space="preserve">Сайт курсу «Операційний менеджмент». </w:t>
      </w:r>
      <w:hyperlink w:history="1" r:id="rIdLink16">
        <w:r>
          <w:rPr>
            <w:rStyle w:val="Hyperlink"/>
          </w:rPr>
          <w:t xml:space="preserve">https://youngerfornday.github.io/operatsiinyi-menedzhment/</w:t>
        </w:r>
      </w:hyperlink>
    </w:p>
    <w:p>
      <w:pPr>
        <w:pStyle w:val="ListParagraph"/>
        <w:numPr>
          <w:ilvl w:val="0"/>
          <w:numId w:val="7"/>
        </w:numPr>
        <w:jc w:val="both"/>
      </w:pPr>
      <w:r>
        <w:t xml:space="preserve">Державна служба статистики України. </w:t>
      </w:r>
      <w:hyperlink w:history="1" r:id="rIdLink17">
        <w:r>
          <w:rPr>
            <w:rStyle w:val="Hyperlink"/>
          </w:rPr>
          <w:t xml:space="preserve">https://stat.gov.ua/uk/datasets</w:t>
        </w:r>
      </w:hyperlink>
    </w:p>
    <w:p>
      <w:pPr>
        <w:pStyle w:val="ListParagraph"/>
        <w:numPr>
          <w:ilvl w:val="0"/>
          <w:numId w:val="7"/>
        </w:numPr>
        <w:jc w:val="both"/>
      </w:pPr>
      <w:r>
        <w:t xml:space="preserve">ASCM (APICS) Supply Chain Management Dictionary. </w:t>
      </w:r>
      <w:hyperlink w:history="1" r:id="rIdLink18">
        <w:r>
          <w:rPr>
            <w:rStyle w:val="Hyperlink"/>
          </w:rPr>
          <w:t xml:space="preserve">https://www.ascm.org/learning-development/certifications-credentials/dictionary/</w:t>
        </w:r>
      </w:hyperlink>
    </w:p>
    <w:p>
      <w:pPr>
        <w:pStyle w:val="ListParagraph"/>
        <w:numPr>
          <w:ilvl w:val="0"/>
          <w:numId w:val="7"/>
        </w:numPr>
        <w:jc w:val="both"/>
      </w:pPr>
      <w:r>
        <w:t xml:space="preserve">ISO Online Browsing Platform (OBP). </w:t>
      </w:r>
      <w:hyperlink w:history="1" r:id="rIdLink19">
        <w:r>
          <w:rPr>
            <w:rStyle w:val="Hyperlink"/>
          </w:rPr>
          <w:t xml:space="preserve">https://www.iso.org/obp/ui</w:t>
        </w:r>
      </w:hyperlink>
    </w:p>
    <w:p>
      <w:pPr>
        <w:pStyle w:val="ListParagraph"/>
        <w:numPr>
          <w:ilvl w:val="0"/>
          <w:numId w:val="7"/>
        </w:numPr>
        <w:jc w:val="both"/>
      </w:pPr>
      <w:r>
        <w:t xml:space="preserve">Національний банк України — статистика. </w:t>
      </w:r>
      <w:hyperlink w:history="1" r:id="rIdLink20">
        <w:r>
          <w:rPr>
            <w:rStyle w:val="Hyperlink"/>
          </w:rPr>
          <w:t xml:space="preserve">https://bank.gov.ua/ua/statistic</w:t>
        </w:r>
      </w:hyperlink>
    </w:p>
    <w:sectPr>
      <w:footerReference w:type="default" r:id="rId7"/>
      <w:footerReference w:type="first" r:id="rId8"/>
      <w:pgSz w:w="11905" w:h="16837" w:orient="portrait"/>
      <w:pgMar w:top="1133" w:right="850" w:bottom="1133" w:left="17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initials="КМ" w:author="Конвеєр матеріалів курсу" w:date="2026-09-24T00:00:00.000Z">
    <w:p>
      <w:r>
        <w:rPr>
          <w:b/>
          <w:bCs/>
        </w:rPr>
        <w:t xml:space="preserve">Потребує погодження — Спеціальність.</w:t>
      </w:r>
    </w:p>
    <w:p>
      <w:r>
        <w:t xml:space="preserve">ОПП бакалавра 2025 р. оформлена за спеціальністю D3, а компетентності й ПРН узято зі стандарту 073: стандарт D3 для бакалаврату станом на 17.09.2026 не затверджено (лише проєкт). Звірити, який запис використовувати в силабусі й робочій програмі.</w:t>
      </w:r>
    </w:p>
  </w:comment>
  <w:comment w:id="1" w:initials="КМ" w:author="Конвеєр матеріалів курсу" w:date="2026-09-24T00:00:00.000Z">
    <w:p>
      <w:r>
        <w:rPr>
          <w:b/>
          <w:bCs/>
        </w:rPr>
        <w:t xml:space="preserve">Потребує погодження — Статус дисципліни.</w:t>
      </w:r>
    </w:p>
    <w:p>
      <w:r>
        <w:t xml:space="preserve">Силабус і розділ курсу в Moodle називають дисципліну вибірковою, але в опублікованому переліку компонент бакалаврської ОПП «Менеджмент» 2025 р. «Операційного менеджменту» не знайдено. Звірити, за яким каталогом вибіркових дисциплін курс читається.</w:t>
      </w:r>
    </w:p>
  </w:comment>
  <w:comment w:id="2" w:initials="КМ" w:author="Конвеєр матеріалів курсу" w:date="2026-09-24T00:00:00.000Z">
    <w:p>
      <w:r>
        <w:rPr>
          <w:b/>
          <w:bCs/>
        </w:rPr>
        <w:t xml:space="preserve">Потребує погодження — Обсяг дисципліни.</w:t>
      </w:r>
    </w:p>
    <w:p>
      <w:r>
        <w:t xml:space="preserve">Силабус наводить 32 год лекцій + 28 год лабораторних + 150 год самостійної роботи = 210 год, що не відповідає 6 кредитам (180 год). Контактні години (60) збережено, самостійну роботу зменшено до 120 год. Звірити з навчальним планом, які години правильні.</w:t>
      </w:r>
    </w:p>
  </w:comment>
  <w:comment w:id="3" w:initials="КМ" w:author="Конвеєр матеріалів курсу" w:date="2026-09-24T00:00:00.000Z">
    <w:p>
      <w:r>
        <w:rPr>
          <w:b/>
          <w:bCs/>
        </w:rPr>
        <w:t xml:space="preserve">Потребує погодження — Дані викладача.</w:t>
      </w:r>
    </w:p>
    <w:p>
      <w:r>
        <w:t xml:space="preserve">Дані викладача — плейсхолдер: ПІБ, посаду, науковий ступінь і контакти вносить кафедра перед затвердженням.</w:t>
      </w:r>
    </w:p>
  </w:comment>
  <w:comment w:id="4" w:initials="КМ" w:author="Конвеєр матеріалів курсу" w:date="2026-09-24T00:00:00.000Z">
    <w:p>
      <w:r>
        <w:rPr>
          <w:b/>
          <w:bCs/>
        </w:rPr>
        <w:t xml:space="preserve">Потребує погодження — Політика щодо ШІ.</w:t>
      </w:r>
    </w:p>
    <w:p>
      <w:r>
        <w:t xml:space="preserve">Модель політики обирає викладач з чотирьох, запропонованих Положенням про робочі програми та силабуси. Силабус 2025 р. розділу про ШІ не містить — звірити формулювання з викладачем.</w:t>
      </w:r>
    </w:p>
  </w:comment>
  <w:comment w:id="5" w:initials="КМ" w:author="Конвеєр матеріалів курсу" w:date="2026-09-24T00:00:00.000Z">
    <w:p>
      <w:r>
        <w:rPr>
          <w:b/>
          <w:bCs/>
        </w:rPr>
        <w:t xml:space="preserve">Потребує погодження — Визнання результатів неформальної освіти.</w:t>
      </w:r>
    </w:p>
    <w:p>
      <w:r>
        <w:t xml:space="preserve">Положення університету про визнання результатів неформальної та інформальної освіти в дослідженні не опрацьоване — звірити порядок, перелік документів і межі зарахування.</w:t>
      </w:r>
    </w:p>
  </w:comment>
  <w:comment w:id="6" w:initials="КМ" w:author="Конвеєр матеріалів курсу" w:date="2026-09-24T00:00:00.000Z">
    <w:p>
      <w:r>
        <w:rPr>
          <w:b/>
          <w:bCs/>
        </w:rPr>
        <w:t xml:space="preserve">Потребує погодження — Кафедра.</w:t>
      </w:r>
    </w:p>
    <w:p>
      <w:r>
        <w:t xml:space="preserve">Назви кафедри немає в content/course.yaml — вписати кафедру, що забезпечує викладання дисципліни.</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09" w:hanging="357"/>
      </w:pPr>
    </w:lvl>
  </w:abstractNum>
  <w:abstractNum w:abstractNumId="3" w15:restartNumberingAfterBreak="0">
    <w:multiLevelType w:val="hybridMultilevel"/>
    <w:lvl w:ilvl="0" w15:tentative="1">
      <w:start w:val="1"/>
      <w:numFmt w:val="bullet"/>
      <w:lvlText w:val="–"/>
      <w:lvlJc w:val="left"/>
      <w:pPr>
        <w:ind w:left="709" w:hanging="357"/>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lang w:val="uk-UA"/>
      </w:rPr>
    </w:rPrDefault>
    <w:pPrDefault>
      <w:pPr>
        <w:spacing w:after="120" w:line="24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keepLines/>
      <w:spacing w:after="180" w:before="36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keepNext/>
      <w:keepLines/>
      <w:spacing w:after="120" w:before="240"/>
      <w:ind w:firstLine="709"/>
    </w:pPr>
    <w:rPr>
      <w:rFonts w:ascii="Times New Roman" w:cs="Times New Roman" w:eastAsia="Times New Roman" w:hAnsi="Times New Roman"/>
      <w:b/>
      <w:bCs/>
      <w:i/>
      <w:iCs/>
      <w:color w:val="000000"/>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B4F8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Link1" Type="http://schemas.openxmlformats.org/officeDocument/2006/relationships/hyperlink" Target="https://youngerfornday.github.io/operatsiinyi-menedzhment/" TargetMode="External"/><Relationship Id="rIdLink2" Type="http://schemas.openxmlformats.org/officeDocument/2006/relationships/hyperlink" Target="https://scholar.google.com/citations?user=9UX4QTYAAAAJ&amp;hl=uk" TargetMode="External"/><Relationship Id="rIdLink3" Type="http://schemas.openxmlformats.org/officeDocument/2006/relationships/hyperlink" Target="https://openlibrary.org/isbn/9780134163512" TargetMode="External"/><Relationship Id="rIdLink4" Type="http://schemas.openxmlformats.org/officeDocument/2006/relationships/hyperlink" Target="https://openlibrary.org/isbn/9781260575712" TargetMode="External"/><Relationship Id="rIdLink5" Type="http://schemas.openxmlformats.org/officeDocument/2006/relationships/hyperlink" Target="https://openlibrary.org/isbn/9781260238884" TargetMode="External"/><Relationship Id="rIdLink6" Type="http://schemas.openxmlformats.org/officeDocument/2006/relationships/hyperlink" Target="https://openlibrary.org/isbn/9781292350103" TargetMode="External"/><Relationship Id="rIdLink7" Type="http://schemas.openxmlformats.org/officeDocument/2006/relationships/hyperlink" Target="https://kneu.edu.ua/get_file/8945/.pdf" TargetMode="External"/><Relationship Id="rIdLink8" Type="http://schemas.openxmlformats.org/officeDocument/2006/relationships/hyperlink" Target="https://dspace.luguniv.edu.ua/xmlui/handle/123456789/8544" TargetMode="External"/><Relationship Id="rIdLink9" Type="http://schemas.openxmlformats.org/officeDocument/2006/relationships/hyperlink" Target="https://dspace.pdau.edu.ua/handle/123456789/6935" TargetMode="External"/><Relationship Id="rIdLink10" Type="http://schemas.openxmlformats.org/officeDocument/2006/relationships/hyperlink" Target="https://elartu.tntu.edu.ua/handle/lib/21300" TargetMode="External"/><Relationship Id="rIdLink11" Type="http://schemas.openxmlformats.org/officeDocument/2006/relationships/hyperlink" Target="https://dspace.mnau.edu.ua/jspui/handle/123456789/2078" TargetMode="External"/><Relationship Id="rIdLink12" Type="http://schemas.openxmlformats.org/officeDocument/2006/relationships/hyperlink" Target="https://www.en-standard.eu/iso-9000-2015-quality-management-systems-fundamentals-and-vocabulary/" TargetMode="External"/><Relationship Id="rIdLink13" Type="http://schemas.openxmlformats.org/officeDocument/2006/relationships/hyperlink" Target="https://www.en-standard.eu/iso-9001-2015-quality-management-systems-requirements/" TargetMode="External"/><Relationship Id="rIdLink14" Type="http://schemas.openxmlformats.org/officeDocument/2006/relationships/hyperlink" Target="https://uas.gov.ua/standards-catalog/categories" TargetMode="External"/><Relationship Id="rIdLink15" Type="http://schemas.openxmlformats.org/officeDocument/2006/relationships/hyperlink" Target="https://www.en-standard.eu/iso-22400-1-2014-automation-systems-and-integration-key-performance-indicators-kpis-for-manufacturing-operations-management-part-1-overview-concepts-and-terminology/" TargetMode="External"/><Relationship Id="rIdLink16" Type="http://schemas.openxmlformats.org/officeDocument/2006/relationships/hyperlink" Target="https://youngerfornday.github.io/operatsiinyi-menedzhment/" TargetMode="External"/><Relationship Id="rIdLink17" Type="http://schemas.openxmlformats.org/officeDocument/2006/relationships/hyperlink" Target="https://stat.gov.ua/uk/datasets" TargetMode="External"/><Relationship Id="rIdLink18" Type="http://schemas.openxmlformats.org/officeDocument/2006/relationships/hyperlink" Target="https://www.ascm.org/learning-development/certifications-credentials/dictionary/" TargetMode="External"/><Relationship Id="rIdLink19" Type="http://schemas.openxmlformats.org/officeDocument/2006/relationships/hyperlink" Target="https://www.iso.org/obp/ui" TargetMode="External"/><Relationship Id="rIdLink20" Type="http://schemas.openxmlformats.org/officeDocument/2006/relationships/hyperlink" Target="https://bank.gov.ua/ua/statistic"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Силабус навчальної дисципліни «Операційний менеджмент»</dc:title>
  <dc:subject>Освітньо-професійна програма «Менеджмент» першого (бакалаврського) рівня (набір 2025, 2026 рр.); перший (бакалаврський) рівень</dc:subject>
  <dc:creator>Конвеєр матеріалів курсу</dc:creator>
  <cp:keywords>силабус, операційний менеджмент, бакалавр, менеджмент</cp:keywords>
  <dc:description>Силабус дисципліни «Операційний менеджмент», НУ «Чернігівська політехніка». Згенеровано з content/course.yaml.</dc:description>
  <cp:lastModifiedBy>Конвеєр матеріалів курсу</cp:lastModifiedBy>
  <cp:revision>1</cp:revision>
  <dcterms:created xsi:type="dcterms:W3CDTF">2026-09-24T00:00:00Z</dcterms:created>
  <dcterms:modified xsi:type="dcterms:W3CDTF">2026-09-24T00:00:00Z</dcterms:modified>
</cp:coreProperties>
</file>

<file path=docProps/custom.xml><?xml version="1.0" encoding="utf-8"?>
<Properties xmlns="http://schemas.openxmlformats.org/officeDocument/2006/custom-properties" xmlns:vt="http://schemas.openxmlformats.org/officeDocument/2006/docPropsVTypes"/>
</file>